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9AD44" w14:textId="5E3CB240" w:rsidR="008A6D18" w:rsidRDefault="008A6D18" w:rsidP="002150C3">
      <w:pPr>
        <w:pStyle w:val="Titre"/>
      </w:pPr>
      <w:bookmarkStart w:id="0" w:name="_GoBack"/>
      <w:bookmarkEnd w:id="0"/>
      <w:r>
        <w:t xml:space="preserve">Charte d’organisation des sorties et voyages scolaires </w:t>
      </w:r>
      <w:r w:rsidR="00E444CA">
        <w:t>facultatifs</w:t>
      </w:r>
      <w:r>
        <w:t xml:space="preserve"> au collège </w:t>
      </w:r>
      <w:r w:rsidR="00E50454">
        <w:t>X</w:t>
      </w:r>
    </w:p>
    <w:p w14:paraId="06270C15" w14:textId="77777777" w:rsidR="008B40ED" w:rsidRPr="008B40ED" w:rsidRDefault="008B40ED" w:rsidP="008B40ED"/>
    <w:p w14:paraId="265F0AB2" w14:textId="4A4DAFEF" w:rsidR="00446ED7" w:rsidRDefault="00446ED7" w:rsidP="008459BE">
      <w:pPr>
        <w:spacing w:before="0" w:after="0"/>
      </w:pPr>
      <w:r>
        <w:t>Vu le Code de l’éducation</w:t>
      </w:r>
      <w:r w:rsidR="008459BE">
        <w:t>, et notamment l’article</w:t>
      </w:r>
      <w:r w:rsidR="00281FEB">
        <w:t> </w:t>
      </w:r>
      <w:r w:rsidR="008459BE" w:rsidRPr="008459BE">
        <w:t xml:space="preserve">L551-1 </w:t>
      </w:r>
      <w:r w:rsidR="008459BE">
        <w:t xml:space="preserve">qui </w:t>
      </w:r>
      <w:r w:rsidR="008459BE" w:rsidRPr="008459BE">
        <w:t>définit les objectifs des activités périscol</w:t>
      </w:r>
      <w:r w:rsidR="008459BE">
        <w:t>aires</w:t>
      </w:r>
    </w:p>
    <w:p w14:paraId="272A0FDB" w14:textId="77777777" w:rsidR="00446ED7" w:rsidRPr="00446ED7" w:rsidRDefault="00446ED7" w:rsidP="008459BE">
      <w:pPr>
        <w:spacing w:before="0" w:after="0"/>
      </w:pPr>
      <w:r>
        <w:t>Vu la c</w:t>
      </w:r>
      <w:r w:rsidRPr="00446ED7">
        <w:t xml:space="preserve">irculaire n° 2011-117 du 3 août 2011 sur les sorties et voyages scolaires dans le premier et le second degrés </w:t>
      </w:r>
    </w:p>
    <w:p w14:paraId="13AF1017" w14:textId="77777777" w:rsidR="00446ED7" w:rsidRPr="00446ED7" w:rsidRDefault="00446ED7" w:rsidP="008459BE">
      <w:pPr>
        <w:spacing w:before="0" w:after="0"/>
      </w:pPr>
      <w:r>
        <w:t>Vu la c</w:t>
      </w:r>
      <w:r w:rsidRPr="00446ED7">
        <w:t xml:space="preserve">irculaire n° 2011-116 du 3 août 2011 sur les partenariats scolaires : encadrement de la mobilité européenne et internationale au collège et au lycée </w:t>
      </w:r>
    </w:p>
    <w:p w14:paraId="3E08F96E" w14:textId="427ECFCD" w:rsidR="0060643F" w:rsidRDefault="00446ED7" w:rsidP="008459BE">
      <w:pPr>
        <w:spacing w:before="0" w:after="0"/>
      </w:pPr>
      <w:r>
        <w:t>Vu la circulaire n°</w:t>
      </w:r>
      <w:r w:rsidR="00281FEB">
        <w:t> </w:t>
      </w:r>
      <w:r>
        <w:t>96-248 du 25 octobre 1996 relative à la surveillance des élèves</w:t>
      </w:r>
    </w:p>
    <w:p w14:paraId="7955B7D7" w14:textId="77777777" w:rsidR="00446ED7" w:rsidRDefault="00446ED7"/>
    <w:p w14:paraId="687AACDD" w14:textId="77777777" w:rsidR="00446ED7" w:rsidRDefault="00446ED7" w:rsidP="008459BE">
      <w:pPr>
        <w:pStyle w:val="Titre2"/>
      </w:pPr>
      <w:r>
        <w:t>Préambule</w:t>
      </w:r>
    </w:p>
    <w:p w14:paraId="45467A91" w14:textId="27C717F8" w:rsidR="00446ED7" w:rsidRDefault="00446ED7">
      <w:r>
        <w:t>La présente charte a pour objet de fournir aux membres de la communauté scolaire un cadre qui soit connu de tous et permette à chacun d’œuvrer pour le bien des élèves sans conflit d’intérêt</w:t>
      </w:r>
      <w:r w:rsidR="00FF7B35">
        <w:t>s</w:t>
      </w:r>
      <w:r>
        <w:t xml:space="preserve"> ou méconnaissance de règles qui puissent nuire à la réalisation du projet pédagogique.</w:t>
      </w:r>
    </w:p>
    <w:p w14:paraId="3BD8F62D" w14:textId="77777777" w:rsidR="00446ED7" w:rsidRDefault="00446ED7"/>
    <w:p w14:paraId="0D68EC99" w14:textId="350DF5FB" w:rsidR="00446ED7" w:rsidRDefault="00446ED7" w:rsidP="006C2293">
      <w:pPr>
        <w:pStyle w:val="Titre2"/>
      </w:pPr>
      <w:r>
        <w:t>Article</w:t>
      </w:r>
      <w:r w:rsidR="00281FEB">
        <w:t> </w:t>
      </w:r>
      <w:r>
        <w:t>1 – Description du projet</w:t>
      </w:r>
    </w:p>
    <w:p w14:paraId="0D4971AB" w14:textId="4B51A490" w:rsidR="00446ED7" w:rsidRDefault="00446ED7">
      <w:r>
        <w:t>Une sortie scolaire n’a de justification que dans le cadre d’un projet pédagogique</w:t>
      </w:r>
      <w:r w:rsidR="008459BE">
        <w:t xml:space="preserve"> et/ou éducatif</w:t>
      </w:r>
      <w:r>
        <w:t xml:space="preserve"> en relation avec le</w:t>
      </w:r>
      <w:r w:rsidR="008459BE">
        <w:t>s enseignements obligatoires</w:t>
      </w:r>
      <w:r w:rsidR="00972393">
        <w:t xml:space="preserve"> et facultatifs</w:t>
      </w:r>
      <w:r w:rsidR="008459BE">
        <w:t xml:space="preserve">, </w:t>
      </w:r>
      <w:r>
        <w:t>les programmes (circulaire n°</w:t>
      </w:r>
      <w:r w:rsidR="00281FEB">
        <w:t> </w:t>
      </w:r>
      <w:r>
        <w:t>76-260 du 20 août 1976)</w:t>
      </w:r>
      <w:r w:rsidR="00AD0428">
        <w:t xml:space="preserve"> et le projet d’établissement. </w:t>
      </w:r>
      <w:r w:rsidR="008459BE">
        <w:t>Cet</w:t>
      </w:r>
      <w:r>
        <w:t xml:space="preserve"> ancrage doit être explicité dans la description du projet.</w:t>
      </w:r>
    </w:p>
    <w:p w14:paraId="559A568E" w14:textId="77777777" w:rsidR="00446ED7" w:rsidRDefault="00446ED7"/>
    <w:p w14:paraId="1CF77096" w14:textId="33626C29" w:rsidR="00446ED7" w:rsidRDefault="00446ED7" w:rsidP="004959CF">
      <w:pPr>
        <w:pStyle w:val="Titre2"/>
      </w:pPr>
      <w:r>
        <w:t>Article</w:t>
      </w:r>
      <w:r w:rsidR="00281FEB">
        <w:t> </w:t>
      </w:r>
      <w:r>
        <w:t>2 – Définition et objet</w:t>
      </w:r>
    </w:p>
    <w:p w14:paraId="5BA6ECA7" w14:textId="77777777" w:rsidR="00446ED7" w:rsidRDefault="00446ED7">
      <w:r>
        <w:t>Est appelé</w:t>
      </w:r>
      <w:r w:rsidR="003D3360">
        <w:t>e</w:t>
      </w:r>
      <w:r>
        <w:t xml:space="preserve"> « </w:t>
      </w:r>
      <w:r w:rsidR="003D3360">
        <w:t>sortie</w:t>
      </w:r>
      <w:r>
        <w:t> » tout déplacement</w:t>
      </w:r>
      <w:r w:rsidR="003D3360">
        <w:t xml:space="preserve"> d’élèves hors de l’établissement pour une durée inférieure ou égale à une journée.</w:t>
      </w:r>
    </w:p>
    <w:p w14:paraId="2DD1AB6B" w14:textId="77777777" w:rsidR="003D3360" w:rsidRDefault="003D3360">
      <w:r>
        <w:t>Est appelé « voyage » tout déplacement d’élèves comportant au moins une nuitée.</w:t>
      </w:r>
    </w:p>
    <w:p w14:paraId="17AEB930" w14:textId="5AADDDD8" w:rsidR="003D3360" w:rsidRDefault="003D3360">
      <w:r>
        <w:t>Exception faite des appariements ou des partenariats scolaires, aucun voyage ne peut excéder une durée de cinq jours sur le temps scolaire.</w:t>
      </w:r>
    </w:p>
    <w:p w14:paraId="2503327E" w14:textId="79553C80" w:rsidR="001C0345" w:rsidRDefault="001C0345">
      <w:r>
        <w:t>Le présent règlement ne concerne que les sorties et voyages à caractère facultatif, c</w:t>
      </w:r>
      <w:r w:rsidR="00281FEB">
        <w:t>’</w:t>
      </w:r>
      <w:r>
        <w:t>est-à-dire entraînant une participation financière des familles.</w:t>
      </w:r>
    </w:p>
    <w:p w14:paraId="5752A1F8" w14:textId="77777777" w:rsidR="00A01DEE" w:rsidRDefault="00A01DEE"/>
    <w:p w14:paraId="5B248DAB" w14:textId="5789DE32" w:rsidR="00A01DEE" w:rsidRDefault="00A01DEE" w:rsidP="004959CF">
      <w:pPr>
        <w:pStyle w:val="Titre2"/>
      </w:pPr>
      <w:r>
        <w:t>Article</w:t>
      </w:r>
      <w:r w:rsidR="00281FEB">
        <w:t> </w:t>
      </w:r>
      <w:r>
        <w:t xml:space="preserve">3 – Rôles </w:t>
      </w:r>
      <w:r w:rsidR="007B04E0">
        <w:t xml:space="preserve">de l’équipe pédagogique et éducative, </w:t>
      </w:r>
      <w:r>
        <w:t>du chef d’établissement et du conseil d’administration</w:t>
      </w:r>
    </w:p>
    <w:p w14:paraId="786A78E4" w14:textId="77777777" w:rsidR="00385B4A" w:rsidRDefault="007B04E0" w:rsidP="007B04E0">
      <w:r>
        <w:t xml:space="preserve">L’équipe pédagogique et éducative est à l’origine du projet de sortie ou de voyage. </w:t>
      </w:r>
    </w:p>
    <w:p w14:paraId="1394CF22" w14:textId="27ACB9E4" w:rsidR="007B04E0" w:rsidRDefault="007B04E0" w:rsidP="007B04E0">
      <w:r>
        <w:lastRenderedPageBreak/>
        <w:t>Il lui appartient de :</w:t>
      </w:r>
    </w:p>
    <w:p w14:paraId="34488A74" w14:textId="08750000" w:rsidR="00385B4A" w:rsidRDefault="001A0583" w:rsidP="003732CE">
      <w:pPr>
        <w:pStyle w:val="Paragraphedeliste"/>
        <w:numPr>
          <w:ilvl w:val="0"/>
          <w:numId w:val="3"/>
        </w:numPr>
      </w:pPr>
      <w:r>
        <w:t>d</w:t>
      </w:r>
      <w:r w:rsidR="007B04E0">
        <w:t xml:space="preserve">éfinir </w:t>
      </w:r>
      <w:r w:rsidR="007B04E0" w:rsidRPr="007B04E0">
        <w:t>les objectifs pédagogiques et éducatifs de la sortie</w:t>
      </w:r>
      <w:r w:rsidR="00385B4A">
        <w:t xml:space="preserve"> ; </w:t>
      </w:r>
    </w:p>
    <w:p w14:paraId="4F8F5992" w14:textId="77777777" w:rsidR="00385B4A" w:rsidRDefault="00385B4A" w:rsidP="007B04E0">
      <w:pPr>
        <w:pStyle w:val="Paragraphedeliste"/>
        <w:numPr>
          <w:ilvl w:val="0"/>
          <w:numId w:val="3"/>
        </w:numPr>
      </w:pPr>
      <w:r>
        <w:t>de réfléchir</w:t>
      </w:r>
      <w:r w:rsidR="007B04E0" w:rsidRPr="007B04E0">
        <w:t xml:space="preserve"> aux caractéristiques générales : type de sortie (obligatoire ou facultative), le lieu, la durée, la composition du groupe, l’encadrement</w:t>
      </w:r>
      <w:r>
        <w:t xml:space="preserve"> possible ;</w:t>
      </w:r>
    </w:p>
    <w:p w14:paraId="7663119C" w14:textId="15424EEB" w:rsidR="00385B4A" w:rsidRDefault="00385B4A" w:rsidP="003732CE">
      <w:pPr>
        <w:pStyle w:val="Paragraphedeliste"/>
        <w:numPr>
          <w:ilvl w:val="0"/>
          <w:numId w:val="3"/>
        </w:numPr>
      </w:pPr>
      <w:r>
        <w:t>de proposer</w:t>
      </w:r>
      <w:r w:rsidR="007B04E0" w:rsidRPr="007B04E0">
        <w:t xml:space="preserve"> une organisation matérielle</w:t>
      </w:r>
      <w:r w:rsidR="00332A50">
        <w:t xml:space="preserve"> précise et définitive</w:t>
      </w:r>
      <w:r w:rsidR="007B04E0" w:rsidRPr="007B04E0">
        <w:t> : mode de déplacement, itinéraire, horaires, titres de transport, modalités d’hébergement, modalités d’accueil au retour</w:t>
      </w:r>
      <w:r>
        <w:t> ;</w:t>
      </w:r>
    </w:p>
    <w:p w14:paraId="0DA85402" w14:textId="6582DE5F" w:rsidR="00385B4A" w:rsidRDefault="00385B4A" w:rsidP="003732CE">
      <w:pPr>
        <w:pStyle w:val="Paragraphedeliste"/>
        <w:numPr>
          <w:ilvl w:val="0"/>
          <w:numId w:val="3"/>
        </w:numPr>
      </w:pPr>
      <w:r>
        <w:t xml:space="preserve">de </w:t>
      </w:r>
      <w:r w:rsidR="007B04E0" w:rsidRPr="007B04E0">
        <w:t>s’intéresse</w:t>
      </w:r>
      <w:r>
        <w:t>r</w:t>
      </w:r>
      <w:r w:rsidR="007B04E0" w:rsidRPr="007B04E0">
        <w:t xml:space="preserve"> aux modalités de financement : un projet de budget présenté en équilibre les dépenses/financement et d’encaissement</w:t>
      </w:r>
      <w:r>
        <w:t xml:space="preserve"> qui sera établi en lien étroit avec le gestionnaire ;</w:t>
      </w:r>
    </w:p>
    <w:p w14:paraId="2DFF2A9F" w14:textId="05952D59" w:rsidR="00385B4A" w:rsidRDefault="00385B4A" w:rsidP="003732CE">
      <w:pPr>
        <w:pStyle w:val="Paragraphedeliste"/>
        <w:numPr>
          <w:ilvl w:val="0"/>
          <w:numId w:val="3"/>
        </w:numPr>
      </w:pPr>
      <w:r>
        <w:t xml:space="preserve">de </w:t>
      </w:r>
      <w:r w:rsidR="007B04E0" w:rsidRPr="007B04E0">
        <w:t>prend</w:t>
      </w:r>
      <w:r>
        <w:t>re</w:t>
      </w:r>
      <w:r w:rsidR="00BE013D">
        <w:t xml:space="preserve"> en compte les dispositions nécessaires </w:t>
      </w:r>
      <w:r w:rsidR="007B04E0" w:rsidRPr="007B04E0">
        <w:t>pour couvrir ou éviter les risques : assurances, assistance médicale, consignes en cas d’événements graves, coordonnées des personnes à joindre</w:t>
      </w:r>
      <w:r>
        <w:t> ;</w:t>
      </w:r>
    </w:p>
    <w:p w14:paraId="46F96CB3" w14:textId="5A1217DF" w:rsidR="007C0603" w:rsidRDefault="007C0603" w:rsidP="003732CE">
      <w:pPr>
        <w:pStyle w:val="Paragraphedeliste"/>
        <w:numPr>
          <w:ilvl w:val="0"/>
          <w:numId w:val="3"/>
        </w:numPr>
      </w:pPr>
      <w:r>
        <w:t>de s’assurer que le tarif éventuellement proposé par un prestataire sollicité prend en compte l’assurance annulation sur décision du chef d’établissement pour quel que motif que ce soit ;</w:t>
      </w:r>
    </w:p>
    <w:p w14:paraId="4A20C434" w14:textId="0EC8669B" w:rsidR="007B04E0" w:rsidRDefault="00385B4A" w:rsidP="00385B4A">
      <w:pPr>
        <w:pStyle w:val="Paragraphedeliste"/>
        <w:numPr>
          <w:ilvl w:val="0"/>
          <w:numId w:val="3"/>
        </w:numPr>
      </w:pPr>
      <w:r>
        <w:t xml:space="preserve">de </w:t>
      </w:r>
      <w:r w:rsidR="007B04E0" w:rsidRPr="007B04E0">
        <w:t>dresse</w:t>
      </w:r>
      <w:r>
        <w:t>r</w:t>
      </w:r>
      <w:r w:rsidR="007B04E0" w:rsidRPr="007B04E0">
        <w:t xml:space="preserve"> le bilan pédagogique et financier au retour</w:t>
      </w:r>
      <w:r>
        <w:t xml:space="preserve"> du déplacement.</w:t>
      </w:r>
    </w:p>
    <w:p w14:paraId="39151243" w14:textId="7C4858FF" w:rsidR="00385B4A" w:rsidRDefault="00385B4A">
      <w:r>
        <w:t>Les compétences du chef d’établissement concernant les sorties et voyages scolaires sont les suivantes :</w:t>
      </w:r>
    </w:p>
    <w:p w14:paraId="7CFB8ECB" w14:textId="327B2128" w:rsidR="00385B4A" w:rsidRDefault="00385B4A" w:rsidP="003732CE">
      <w:pPr>
        <w:pStyle w:val="Paragraphedeliste"/>
        <w:numPr>
          <w:ilvl w:val="0"/>
          <w:numId w:val="3"/>
        </w:numPr>
      </w:pPr>
      <w:r>
        <w:t>l</w:t>
      </w:r>
      <w:r w:rsidRPr="00385B4A">
        <w:t>a décision d’autoriser la sortie relève de la compétence du chef d’établissement</w:t>
      </w:r>
      <w:r>
        <w:t> ;</w:t>
      </w:r>
    </w:p>
    <w:p w14:paraId="6B96600B" w14:textId="77777777" w:rsidR="00385B4A" w:rsidRDefault="00385B4A" w:rsidP="003732CE">
      <w:pPr>
        <w:pStyle w:val="Paragraphedeliste"/>
        <w:numPr>
          <w:ilvl w:val="0"/>
          <w:numId w:val="3"/>
        </w:numPr>
      </w:pPr>
      <w:r>
        <w:t>i</w:t>
      </w:r>
      <w:r w:rsidRPr="00385B4A">
        <w:t>l dispose de tout pouvoir d’appréciation sur l’intérêt pédagogique et sur les conditions matérielles de mise en œuvre du projet</w:t>
      </w:r>
      <w:r>
        <w:t> ;</w:t>
      </w:r>
    </w:p>
    <w:p w14:paraId="1D675A10" w14:textId="77777777" w:rsidR="00385B4A" w:rsidRDefault="00385B4A" w:rsidP="003732CE">
      <w:pPr>
        <w:pStyle w:val="Paragraphedeliste"/>
        <w:numPr>
          <w:ilvl w:val="0"/>
          <w:numId w:val="3"/>
        </w:numPr>
      </w:pPr>
      <w:r>
        <w:t>i</w:t>
      </w:r>
      <w:r w:rsidRPr="00385B4A">
        <w:t>l est responsable de l’encadrement de la sortie</w:t>
      </w:r>
      <w:r>
        <w:t> ;</w:t>
      </w:r>
    </w:p>
    <w:p w14:paraId="73EC117D" w14:textId="59672676" w:rsidR="00385B4A" w:rsidRDefault="00385B4A" w:rsidP="003732CE">
      <w:pPr>
        <w:pStyle w:val="Paragraphedeliste"/>
        <w:numPr>
          <w:ilvl w:val="0"/>
          <w:numId w:val="3"/>
        </w:numPr>
      </w:pPr>
      <w:r>
        <w:t>i</w:t>
      </w:r>
      <w:r w:rsidRPr="00385B4A">
        <w:t xml:space="preserve">l conserve l’entière responsabilité de </w:t>
      </w:r>
      <w:r w:rsidR="00CF5AE4">
        <w:t xml:space="preserve">l’opération dès </w:t>
      </w:r>
      <w:r w:rsidR="003F751E">
        <w:t>l’</w:t>
      </w:r>
      <w:r w:rsidR="00CF5AE4">
        <w:t>engagement</w:t>
      </w:r>
      <w:r w:rsidRPr="00385B4A">
        <w:t xml:space="preserve"> pris avec les partenaires extérieurs pour l’organiser (transports par exemple)</w:t>
      </w:r>
      <w:r>
        <w:t> ;</w:t>
      </w:r>
    </w:p>
    <w:p w14:paraId="31A73FF3" w14:textId="76A58A92" w:rsidR="00385B4A" w:rsidRPr="00385B4A" w:rsidRDefault="00385B4A" w:rsidP="003732CE">
      <w:pPr>
        <w:pStyle w:val="Paragraphedeliste"/>
        <w:numPr>
          <w:ilvl w:val="0"/>
          <w:numId w:val="3"/>
        </w:numPr>
      </w:pPr>
      <w:r>
        <w:t>i</w:t>
      </w:r>
      <w:r w:rsidRPr="00385B4A">
        <w:t>l rapporte au conseil d’administration le projet de sortie</w:t>
      </w:r>
      <w:r w:rsidR="00B90A86">
        <w:t>.</w:t>
      </w:r>
    </w:p>
    <w:p w14:paraId="6CE7FC98" w14:textId="77777777" w:rsidR="00385B4A" w:rsidRDefault="00385B4A"/>
    <w:p w14:paraId="3CE8F494" w14:textId="6E11DFB9" w:rsidR="009A4565" w:rsidRDefault="00A01DEE">
      <w:r>
        <w:t xml:space="preserve">Les projets de sorties et de voyages doivent être individuellement et obligatoirement présentés au conseil d’administration. De façon à offrir aux familles une information complète leur permettant de se déterminer en toute connaissance de cause, les voyages, ainsi que les modalités de participation financière des familles, sont préparés avec des délais suffisants à la mise en œuvre des procédures des marchés publics et de façon à pouvoir être votés lors d’un conseil d’administration préalable. </w:t>
      </w:r>
      <w:r w:rsidR="00332A50">
        <w:t xml:space="preserve">Ainsi, tout projet, dès qu’il a obtenu l’accord préalable du chef d’établissement, doit être transmis au service de gestion </w:t>
      </w:r>
      <w:r w:rsidR="00BF38AF">
        <w:t>au plus t</w:t>
      </w:r>
      <w:r w:rsidR="00BD1DAB">
        <w:t>ard huit</w:t>
      </w:r>
      <w:r w:rsidR="00BF38AF">
        <w:t xml:space="preserve"> semaines avant la réunion </w:t>
      </w:r>
      <w:r w:rsidR="009A4565">
        <w:t>du conseil d’administration.</w:t>
      </w:r>
    </w:p>
    <w:p w14:paraId="720469AA" w14:textId="3D75E91E" w:rsidR="000F7B15" w:rsidRDefault="000F7B15">
      <w:r>
        <w:t>Afin de permettre la réalisation de la meilleure politique de sorties et de voyages pédagogique</w:t>
      </w:r>
      <w:r w:rsidR="00972393">
        <w:t>s</w:t>
      </w:r>
      <w:r>
        <w:t xml:space="preserve">, le principe retenu est celui d’une présentation des actions proposées à l’année N au dernier conseil d’administration de l’année N-1. </w:t>
      </w:r>
      <w:r w:rsidR="00707771">
        <w:t>Cela comprend tant le principe de l’action que le budget prévisionnel.</w:t>
      </w:r>
    </w:p>
    <w:p w14:paraId="7976F2B9" w14:textId="77777777" w:rsidR="00385B4A" w:rsidRDefault="00385B4A"/>
    <w:p w14:paraId="01C2CFB7" w14:textId="1B86CAF8" w:rsidR="009A4565" w:rsidRDefault="009A4565" w:rsidP="004959CF">
      <w:pPr>
        <w:pStyle w:val="Titre2"/>
      </w:pPr>
      <w:r>
        <w:t>Article</w:t>
      </w:r>
      <w:r w:rsidR="00281FEB">
        <w:t> </w:t>
      </w:r>
      <w:r>
        <w:t>4 – Nombre de voyages par élève</w:t>
      </w:r>
    </w:p>
    <w:p w14:paraId="6BB9E65E" w14:textId="28BD1050" w:rsidR="009A4565" w:rsidRDefault="009A4565">
      <w:r>
        <w:t>Les équipes éducatives sont attentives à ce qu’il ne soit pas proposé plus d’un voyage scolaire et pédagogique à</w:t>
      </w:r>
      <w:r w:rsidR="007E0E80">
        <w:t xml:space="preserve"> chaque élève dans la même année scolaire. </w:t>
      </w:r>
    </w:p>
    <w:p w14:paraId="6E9B3AB2" w14:textId="77777777" w:rsidR="007E0E80" w:rsidRDefault="007E0E80"/>
    <w:p w14:paraId="5427B427" w14:textId="3D37A558" w:rsidR="007E0E80" w:rsidRDefault="007E0E80" w:rsidP="004959CF">
      <w:pPr>
        <w:pStyle w:val="Titre2"/>
      </w:pPr>
      <w:r>
        <w:t>Article</w:t>
      </w:r>
      <w:r w:rsidR="00281FEB">
        <w:t> </w:t>
      </w:r>
      <w:r>
        <w:t>5 – Nombre d’élèves par sortie ou voyage</w:t>
      </w:r>
    </w:p>
    <w:p w14:paraId="21301116" w14:textId="0A8D4608" w:rsidR="000C39F0" w:rsidRDefault="000C39F0">
      <w:r>
        <w:t>La sortie ou le voyage, même facultatifs, s’inscrivant dans un cadre pédagogique et/ou éducatif, doivent être proposés à tous les élèves de la classe ou du groupe constitué.</w:t>
      </w:r>
      <w:r w:rsidR="00D6604F">
        <w:t xml:space="preserve"> </w:t>
      </w:r>
      <w:r w:rsidR="003E66EC">
        <w:t xml:space="preserve">Le principe général est que la participation de tous les élèves de la classe ou du groupe constitué doit être recherchée et que tous </w:t>
      </w:r>
      <w:r w:rsidR="003E66EC">
        <w:lastRenderedPageBreak/>
        <w:t>doivent pouvoir y prendre part. Projet de niveau, de classe ou de groupe constitué, le voyage ne peut alors être organisé que si tous les élèves y prennent part, sauf situations particulières.</w:t>
      </w:r>
    </w:p>
    <w:p w14:paraId="07E30302" w14:textId="4C499706" w:rsidR="008109D5" w:rsidRDefault="000C39F0">
      <w:r>
        <w:t xml:space="preserve">Les élèves en situation de handicap doivent </w:t>
      </w:r>
      <w:r w:rsidR="009A7D07">
        <w:t xml:space="preserve">ainsi </w:t>
      </w:r>
      <w:r>
        <w:t>pouvoir participer au déplacement si le PAI mis en place le permet et en prévoit le cas échant les conditions.</w:t>
      </w:r>
      <w:r w:rsidR="008109D5">
        <w:t xml:space="preserve"> </w:t>
      </w:r>
    </w:p>
    <w:p w14:paraId="638D60DE" w14:textId="5600B100" w:rsidR="007E0E80" w:rsidRDefault="008109D5">
      <w:r>
        <w:t>En cas d’impossibilité, des solutions doivent être mises en place pour permettre à l’élève qui ne participe pas au déplacement facultatif de</w:t>
      </w:r>
      <w:r w:rsidR="009A7D07">
        <w:t xml:space="preserve"> ne pas se trouver en situation d’isolement par rapport aux élèves du groupe constitué ou de la classe (liaison quotidienne par internet, par exemple).</w:t>
      </w:r>
    </w:p>
    <w:p w14:paraId="5F131F2A" w14:textId="305B89AC" w:rsidR="00E45501" w:rsidRDefault="009A7D07">
      <w:r>
        <w:t>Ces principes rappelés, l’établissement se refuse à effectuer un tri préalable des élèves, quel</w:t>
      </w:r>
      <w:r w:rsidR="005D7E0D">
        <w:t>s</w:t>
      </w:r>
      <w:r>
        <w:t xml:space="preserve"> que soi</w:t>
      </w:r>
      <w:r w:rsidR="005D7E0D">
        <w:t>en</w:t>
      </w:r>
      <w:r>
        <w:t>t les critères de ce tri</w:t>
      </w:r>
      <w:r w:rsidR="005D7E0D">
        <w:t>,</w:t>
      </w:r>
      <w:r>
        <w:t xml:space="preserve"> </w:t>
      </w:r>
      <w:r w:rsidR="005D6F11">
        <w:t xml:space="preserve">et ce même si le nombre d’élèves dépasse </w:t>
      </w:r>
      <w:r w:rsidR="005D6F11">
        <w:rPr>
          <w:i/>
        </w:rPr>
        <w:t>a priori</w:t>
      </w:r>
      <w:r w:rsidR="005D6F11">
        <w:t xml:space="preserve"> le nombre de places disponibles </w:t>
      </w:r>
      <w:r>
        <w:t>(</w:t>
      </w:r>
      <w:r w:rsidR="0047638B">
        <w:t xml:space="preserve">principe du « premier inscrit », </w:t>
      </w:r>
      <w:r>
        <w:t>tirage au sort, résultats scolaires, nombre d’événements recensés dans le registre des punitions et des sanctions, etc.).</w:t>
      </w:r>
      <w:r w:rsidR="005D6F11">
        <w:t xml:space="preserve"> Si aucune solution n’est trouvée qui permette à tous les élèves concernés de participer à l’action, le chef d’établissement annule cette dernière.</w:t>
      </w:r>
      <w:r>
        <w:t xml:space="preserve"> </w:t>
      </w:r>
    </w:p>
    <w:p w14:paraId="739333F3" w14:textId="1FD61C5F" w:rsidR="009A7D07" w:rsidRDefault="009A7D07">
      <w:r>
        <w:t xml:space="preserve">De même, aucun groupe ou classe ne peut être constitué lors de la préparation de la rentrée scolaire en </w:t>
      </w:r>
      <w:r w:rsidR="00394A76">
        <w:t>prévision</w:t>
      </w:r>
      <w:r>
        <w:t xml:space="preserve"> de l’organisation d’une sortie ou d’un voyage.</w:t>
      </w:r>
    </w:p>
    <w:p w14:paraId="65A4AA75" w14:textId="47FBEFE1" w:rsidR="003E66EC" w:rsidRDefault="003E66EC" w:rsidP="003E66EC">
      <w:r>
        <w:t>Par ailleurs, la participation à un voyage scolaire d’un élève se fait sous réserve d’autorisation du chef d’établissement qui conserve la possibilité de l’interdire si le comportement de l’élève risque d’entraîner des contraventions au règlement intérieur de l’établissement, qui continue de s’appliquer lors du déplacement, ou si des mesures d’encadrement suffisantes ne peuvent être raisonnablement mises en œuvre.</w:t>
      </w:r>
    </w:p>
    <w:p w14:paraId="670E9827" w14:textId="77777777" w:rsidR="00330542" w:rsidRDefault="00330542"/>
    <w:p w14:paraId="35EFF83F" w14:textId="1064B54A" w:rsidR="00330542" w:rsidRDefault="00330542" w:rsidP="004959CF">
      <w:pPr>
        <w:pStyle w:val="Titre2"/>
      </w:pPr>
      <w:r>
        <w:t>Article</w:t>
      </w:r>
      <w:r w:rsidR="00281FEB">
        <w:t> </w:t>
      </w:r>
      <w:r>
        <w:t>6 – Encadrement de la sortie ou du voyage</w:t>
      </w:r>
    </w:p>
    <w:p w14:paraId="57146F53" w14:textId="084825A7" w:rsidR="00ED12DE" w:rsidRDefault="00ED12DE" w:rsidP="00ED12DE">
      <w:r>
        <w:t>L</w:t>
      </w:r>
      <w:r w:rsidRPr="00C76CE4">
        <w:t>es modalités de l’encadrement sont précisées dans la circulaire n° 96-248 du 25 octobre 1996</w:t>
      </w:r>
      <w:r>
        <w:t xml:space="preserve"> relative </w:t>
      </w:r>
      <w:r w:rsidRPr="00C76CE4">
        <w:t>à l’obligation de surveillance</w:t>
      </w:r>
      <w:r>
        <w:t xml:space="preserve">. </w:t>
      </w:r>
      <w:r w:rsidRPr="00C76CE4">
        <w:t xml:space="preserve">En sus du temps scolaire proprement dit, l’obligation de surveillance s’applique aux sorties et déplacements collectifs d’élèves organisés avec l’aval du chef d’établissement et encadrés par des personnels qualifiés de l’EPLE — généralement des professeurs ou des membres du personnel d’éducation — éventuellement aidés de collaborateurs bénévoles qui peuvent être </w:t>
      </w:r>
      <w:r w:rsidR="00E45501">
        <w:t xml:space="preserve">des personnels de l’éducation nationale retraités ou </w:t>
      </w:r>
      <w:r w:rsidRPr="00C76CE4">
        <w:t>des parents d’élèves</w:t>
      </w:r>
      <w:r>
        <w:t>.</w:t>
      </w:r>
    </w:p>
    <w:p w14:paraId="0CF90071" w14:textId="15A59B6B" w:rsidR="00330542" w:rsidRDefault="00330542">
      <w:r>
        <w:t xml:space="preserve">Le nombre d’accompagnateurs est </w:t>
      </w:r>
      <w:r w:rsidR="00ED12DE">
        <w:t xml:space="preserve">ainsi </w:t>
      </w:r>
      <w:r>
        <w:t>défini par le chef d’établissement en fonction du nombre de participants, de la durée du déplacement, du programme d’activités, du trajet suivi, ainsi que de l’âge des élèves.</w:t>
      </w:r>
    </w:p>
    <w:p w14:paraId="3F374CBB" w14:textId="7A462E78" w:rsidR="00C76CE4" w:rsidRDefault="00330542">
      <w:r>
        <w:t>Outre les considérations énoncées ci-dessus, il est fait au minimum application des dispositions de l’arrêté Jeunesse et Sports du 26 mars 1996 précisant que le nombre d’accompagnateurs pour les voyages effectués en France n’</w:t>
      </w:r>
      <w:r w:rsidR="00ED12DE">
        <w:t>est jamais inférieur à deux.</w:t>
      </w:r>
    </w:p>
    <w:p w14:paraId="6A7EFE9D" w14:textId="4028C62E" w:rsidR="00387996" w:rsidRDefault="00387996" w:rsidP="00387996">
      <w:r>
        <w:t>L’encadrement d’une sortie ou d’un voyage est une activité qui engage la responsabilité de l’accompagnateur. En lien avec le chef d’établissement qui seul autorise cette activité, le responsable de la sortie ou du voyage proposera un accompagnement à même d’assurer la continuité pédagogique et un encadrement efficace du déplacement. Le poids de l’encadrement des sorties et des voyages doit être réparti au plus juste sur l’ensemble de l’équipe pédagogique de façon, notamment, à permettre qu’un même personnel de l’établissement ne soit pas obligé de prendre part à plus de deux voyages dans une même année scolaire</w:t>
      </w:r>
      <w:r w:rsidR="00673D6E">
        <w:t xml:space="preserve"> (voir également article</w:t>
      </w:r>
      <w:r w:rsidR="00281FEB">
        <w:t> </w:t>
      </w:r>
      <w:r w:rsidR="00673D6E">
        <w:t>7)</w:t>
      </w:r>
      <w:r>
        <w:t>.</w:t>
      </w:r>
    </w:p>
    <w:p w14:paraId="514F1514" w14:textId="30F9F474" w:rsidR="00387996" w:rsidRDefault="00387996" w:rsidP="00387996">
      <w:r>
        <w:t>Le coût induit par les accompagnateurs et le cas échéant les intervenants sollicités ne peut en aucun cas être imputé aux familles.</w:t>
      </w:r>
    </w:p>
    <w:p w14:paraId="7E9D8E9D" w14:textId="77777777" w:rsidR="00E6016B" w:rsidRDefault="00E6016B" w:rsidP="00387996"/>
    <w:p w14:paraId="4C65A9CB" w14:textId="10832AA1" w:rsidR="00387996" w:rsidRDefault="00E6016B" w:rsidP="004959CF">
      <w:pPr>
        <w:pStyle w:val="Titre2"/>
      </w:pPr>
      <w:r>
        <w:t>Article</w:t>
      </w:r>
      <w:r w:rsidR="00281FEB">
        <w:t> </w:t>
      </w:r>
      <w:r>
        <w:t>7 – L’organisation des enseignements</w:t>
      </w:r>
    </w:p>
    <w:p w14:paraId="7D7524E0" w14:textId="2E3C5693" w:rsidR="00E6016B" w:rsidRDefault="00E6016B">
      <w:r>
        <w:t>La continuité des enseignements doit être assurée tant pour ceux qui ne participent pas à la sortie ou au voyage (élèves du groupe ou de la classe, élèves des autres groupes ou des autres classes dont les enseignants encadrent le déplacement) que pour ceux qui y participent.</w:t>
      </w:r>
    </w:p>
    <w:p w14:paraId="5BD2137A" w14:textId="29E641A1" w:rsidR="00E6016B" w:rsidRDefault="00E6016B">
      <w:r>
        <w:t xml:space="preserve">Pour assurer la continuité des enseignements pour les élèves qui ne prennent pas part à la sortie ou au voyage, l’établissement pourra procéder à </w:t>
      </w:r>
      <w:r w:rsidR="003732CE">
        <w:t>l</w:t>
      </w:r>
      <w:r>
        <w:t>a réorganisation des emplois du temps ou à la recomposition temporaire des classes et/ou des groupes constitués.</w:t>
      </w:r>
    </w:p>
    <w:p w14:paraId="78AD939B" w14:textId="77025A3D" w:rsidR="00D6604F" w:rsidRDefault="00D6604F">
      <w:r>
        <w:t>Par ailleurs et dans le même sens, un voyage scolaire portant sur les mêmes objectifs pédagogiques et éducatifs, relevant de la même organisation et proposé aux élèves d’un même niveaux devra être organisé sur la même période pour l’ensemble de ces élèves.</w:t>
      </w:r>
    </w:p>
    <w:p w14:paraId="72ED7644" w14:textId="77777777" w:rsidR="00AD0428" w:rsidRDefault="00AD0428"/>
    <w:p w14:paraId="1ADF06F7" w14:textId="1363A513" w:rsidR="00AD0428" w:rsidRDefault="00AD0428" w:rsidP="004959CF">
      <w:pPr>
        <w:pStyle w:val="Titre2"/>
      </w:pPr>
      <w:r>
        <w:t>Article</w:t>
      </w:r>
      <w:r w:rsidR="00281FEB">
        <w:t> </w:t>
      </w:r>
      <w:r>
        <w:t>8 – Assurances</w:t>
      </w:r>
    </w:p>
    <w:p w14:paraId="791AF9BC" w14:textId="01708E57" w:rsidR="00AD0428" w:rsidRDefault="00AD0428">
      <w:r>
        <w:t>La participation à la sortie facultative ou au voyage scolaire implique que l’élève dispose d’une couverture en responsabilité civile et en dommages corporels, pour les dommages qu’il pourrait causer ou subir, y compris les dommages causés à l’étranger à un tiers ou à la famille d’accueil. Le chef d’établ</w:t>
      </w:r>
      <w:r w:rsidR="0014494A">
        <w:t>issement est fondé à refuser toute inscription et/ou participation qui n’apporterait pas de garanties d’assurance suffisante</w:t>
      </w:r>
      <w:r w:rsidR="003732CE">
        <w:t>s</w:t>
      </w:r>
      <w:r w:rsidR="0014494A">
        <w:t>.</w:t>
      </w:r>
    </w:p>
    <w:p w14:paraId="726E7E81" w14:textId="77777777" w:rsidR="0014494A" w:rsidRDefault="0014494A"/>
    <w:p w14:paraId="67C20890" w14:textId="27009C99" w:rsidR="00DB7E0C" w:rsidRDefault="00DB7E0C" w:rsidP="00DB7E0C">
      <w:pPr>
        <w:pStyle w:val="Titre2"/>
      </w:pPr>
      <w:r>
        <w:t>Article</w:t>
      </w:r>
      <w:r w:rsidR="00281FEB">
        <w:t> </w:t>
      </w:r>
      <w:r>
        <w:t>9 – Information des familles</w:t>
      </w:r>
    </w:p>
    <w:p w14:paraId="36B0F06D" w14:textId="77777777" w:rsidR="00DB7E0C" w:rsidRPr="00DB7E0C" w:rsidRDefault="00DB7E0C" w:rsidP="00DB7E0C">
      <w:r>
        <w:t xml:space="preserve">Avant la sortie, </w:t>
      </w:r>
      <w:r w:rsidRPr="00DB7E0C">
        <w:t>Les familles doivent bénéficier suffisamment tôt d’une information complète sur les modalités d’organisation matérielle et financière de la sortie</w:t>
      </w:r>
    </w:p>
    <w:p w14:paraId="121C859F" w14:textId="77777777" w:rsidR="00DB7E0C" w:rsidRDefault="00DB7E0C" w:rsidP="00DB7E0C">
      <w:r>
        <w:t>Cette i</w:t>
      </w:r>
      <w:r w:rsidRPr="00DB7E0C">
        <w:t xml:space="preserve">nformation </w:t>
      </w:r>
      <w:r>
        <w:t>portera notamment sur les points suivants :</w:t>
      </w:r>
    </w:p>
    <w:p w14:paraId="15683A81" w14:textId="6D2942DB" w:rsidR="00DB7E0C" w:rsidRDefault="00DB7E0C" w:rsidP="00DB7E0C">
      <w:pPr>
        <w:pStyle w:val="Paragraphedeliste"/>
        <w:numPr>
          <w:ilvl w:val="0"/>
          <w:numId w:val="3"/>
        </w:numPr>
      </w:pPr>
      <w:r>
        <w:t>l’intérêt pédagogique et/ou éducatif du projet ;</w:t>
      </w:r>
    </w:p>
    <w:p w14:paraId="6C1B7946" w14:textId="40BD3A9A" w:rsidR="00DB7E0C" w:rsidRDefault="00DB7E0C" w:rsidP="00DB7E0C">
      <w:pPr>
        <w:pStyle w:val="Paragraphedeliste"/>
        <w:numPr>
          <w:ilvl w:val="0"/>
          <w:numId w:val="3"/>
        </w:numPr>
      </w:pPr>
      <w:r>
        <w:t>l’</w:t>
      </w:r>
      <w:r w:rsidRPr="00DB7E0C">
        <w:t>existence des fonds sociaux</w:t>
      </w:r>
      <w:r>
        <w:t> ;</w:t>
      </w:r>
    </w:p>
    <w:p w14:paraId="0ACD4276" w14:textId="719EBEF2" w:rsidR="00DB7E0C" w:rsidRDefault="00DB7E0C" w:rsidP="00DB7E0C">
      <w:pPr>
        <w:pStyle w:val="Paragraphedeliste"/>
        <w:numPr>
          <w:ilvl w:val="0"/>
          <w:numId w:val="3"/>
        </w:numPr>
      </w:pPr>
      <w:r w:rsidRPr="00DB7E0C">
        <w:t>sur les modalités</w:t>
      </w:r>
      <w:r>
        <w:t xml:space="preserve"> de remboursement</w:t>
      </w:r>
      <w:r w:rsidRPr="00DB7E0C">
        <w:t xml:space="preserve"> en cas</w:t>
      </w:r>
      <w:r>
        <w:t xml:space="preserve"> de désistement ou d’annulation ;</w:t>
      </w:r>
    </w:p>
    <w:p w14:paraId="44D18DA2" w14:textId="5E48FA88" w:rsidR="00DB7E0C" w:rsidRDefault="00DB7E0C" w:rsidP="00DB7E0C">
      <w:r>
        <w:t>Outre la communication écrite, l’information peut prendre la forme d’une réunion organisée quelque temps avant le départ de la classe ou du groupe constitué.</w:t>
      </w:r>
    </w:p>
    <w:p w14:paraId="30C01171" w14:textId="77777777" w:rsidR="00DB7E0C" w:rsidRDefault="00DB7E0C" w:rsidP="00DB7E0C"/>
    <w:p w14:paraId="13F81CB8" w14:textId="048CEC97" w:rsidR="0014494A" w:rsidRDefault="001F4D1E" w:rsidP="004959CF">
      <w:pPr>
        <w:pStyle w:val="Titre2"/>
      </w:pPr>
      <w:r>
        <w:t>Article</w:t>
      </w:r>
      <w:r w:rsidR="00281FEB">
        <w:t> </w:t>
      </w:r>
      <w:r>
        <w:t>9 – Engagement des familles lors de l’inscription</w:t>
      </w:r>
    </w:p>
    <w:p w14:paraId="57295258" w14:textId="77777777" w:rsidR="001F4D1E" w:rsidRDefault="001F4D1E" w:rsidP="001F4D1E">
      <w:r>
        <w:t xml:space="preserve">L’organisation du séjour facultatif repose notamment sur la participation financière des familles. Celle-ci doit être ferme et définitive, au risque sinon de compromettre, voire d’entraîner l’annulation de l’action. </w:t>
      </w:r>
    </w:p>
    <w:p w14:paraId="6748EFAE" w14:textId="1765B14D" w:rsidR="001F4D1E" w:rsidRDefault="001F4D1E" w:rsidP="001F4D1E">
      <w:r>
        <w:t>Les familles devront, lors de l’inscription, signer un acte d’engagement et d’autorisation de sortie qui précisera notamment</w:t>
      </w:r>
      <w:r w:rsidR="00B572F4">
        <w:t> </w:t>
      </w:r>
      <w:r>
        <w:t>:</w:t>
      </w:r>
    </w:p>
    <w:p w14:paraId="741FCDC2" w14:textId="6056CE88" w:rsidR="001F4D1E" w:rsidRDefault="001F4D1E" w:rsidP="001F4D1E">
      <w:pPr>
        <w:pStyle w:val="Paragraphedeliste"/>
        <w:numPr>
          <w:ilvl w:val="0"/>
          <w:numId w:val="1"/>
        </w:numPr>
      </w:pPr>
      <w:r>
        <w:t>les conditions d’annulation</w:t>
      </w:r>
      <w:r w:rsidR="004959CF">
        <w:t xml:space="preserve"> </w:t>
      </w:r>
      <w:r>
        <w:t>du voyage</w:t>
      </w:r>
      <w:r w:rsidR="004959CF">
        <w:t>, de désistement et de remboursement</w:t>
      </w:r>
      <w:r w:rsidR="008A2798">
        <w:t> ;</w:t>
      </w:r>
    </w:p>
    <w:p w14:paraId="03258CBB" w14:textId="53D1B0E8" w:rsidR="001F4D1E" w:rsidRDefault="001F4D1E" w:rsidP="001F4D1E">
      <w:pPr>
        <w:pStyle w:val="Paragraphedeliste"/>
        <w:numPr>
          <w:ilvl w:val="0"/>
          <w:numId w:val="1"/>
        </w:numPr>
      </w:pPr>
      <w:r>
        <w:t>la souscription d’une assurance</w:t>
      </w:r>
      <w:r w:rsidR="008A2798">
        <w:t> ;</w:t>
      </w:r>
    </w:p>
    <w:p w14:paraId="5294A225" w14:textId="11B157DE" w:rsidR="001F4D1E" w:rsidRDefault="001F4D1E" w:rsidP="001F4D1E">
      <w:pPr>
        <w:pStyle w:val="Paragraphedeliste"/>
        <w:numPr>
          <w:ilvl w:val="0"/>
          <w:numId w:val="1"/>
        </w:numPr>
      </w:pPr>
      <w:r>
        <w:t>la possibilité de solliciter une aide du fonds social (voir A</w:t>
      </w:r>
      <w:r w:rsidR="006B675F">
        <w:t>rticle</w:t>
      </w:r>
      <w:r w:rsidR="00281FEB">
        <w:t> </w:t>
      </w:r>
      <w:r w:rsidR="006B675F">
        <w:t>12</w:t>
      </w:r>
      <w:r>
        <w:t xml:space="preserve"> </w:t>
      </w:r>
      <w:r w:rsidR="00281FEB">
        <w:t>—</w:t>
      </w:r>
      <w:r>
        <w:t xml:space="preserve"> Aides)</w:t>
      </w:r>
      <w:r w:rsidR="008A2798">
        <w:t> ;</w:t>
      </w:r>
    </w:p>
    <w:p w14:paraId="2B1D58D6" w14:textId="77777777" w:rsidR="001F4D1E" w:rsidRDefault="001F4D1E" w:rsidP="001F4D1E">
      <w:pPr>
        <w:pStyle w:val="Paragraphedeliste"/>
        <w:numPr>
          <w:ilvl w:val="0"/>
          <w:numId w:val="1"/>
        </w:numPr>
      </w:pPr>
      <w:r>
        <w:lastRenderedPageBreak/>
        <w:t>la nécessité d’informer l’établissement de tout problème médical présenté par l’élève (PAI, élèves handicapés…).</w:t>
      </w:r>
    </w:p>
    <w:p w14:paraId="6DA0B13C" w14:textId="3FC56504" w:rsidR="0014494A" w:rsidRDefault="0014494A">
      <w:r>
        <w:t>Au cas où plusieurs désistements régulièrement admis viendraient à bouleverser et/ou à compromettre l’équilibre financier du séjour, notamment en enchérissant la participation des autres familles et s’il n’est pas possible de trouver des remplaçants, le chef d’établissement a la possibilité de déclarer l’annulation du voyage.</w:t>
      </w:r>
    </w:p>
    <w:p w14:paraId="3C124ADB" w14:textId="0D3CC5F3" w:rsidR="00F67D17" w:rsidRDefault="00F67D17">
      <w:r>
        <w:t xml:space="preserve">Concernant les voyages à l’étranger, on se conformera à </w:t>
      </w:r>
      <w:r w:rsidR="00AA2ED8">
        <w:t>la</w:t>
      </w:r>
      <w:r>
        <w:t xml:space="preserve"> circulaire académique de l’année courante qui est publiée au début de chaque année scolaire.</w:t>
      </w:r>
      <w:r w:rsidR="005D6F11">
        <w:t xml:space="preserve"> </w:t>
      </w:r>
      <w:r w:rsidR="009D2A51" w:rsidRPr="009D2A51">
        <w:t xml:space="preserve">La loi du 3 juin 2016 relatif à la lutte contre le terrorisme et le décret du 2 novembre 2016 ont rétabli l'autorisation de sortie de territoire pour les mineurs. Un arrêté précise le modèle du formulaire ainsi que la liste des pièces d'identité admises pour le parent signataire. Le décret </w:t>
      </w:r>
      <w:r w:rsidR="000F74F4">
        <w:t xml:space="preserve">est entré </w:t>
      </w:r>
      <w:r w:rsidR="009D2A51" w:rsidRPr="009D2A51">
        <w:t>en vigueur le 15 janvier 2017.</w:t>
      </w:r>
    </w:p>
    <w:p w14:paraId="2F212057" w14:textId="77777777" w:rsidR="00AA2ED8" w:rsidRDefault="00AA2ED8"/>
    <w:p w14:paraId="1291E721" w14:textId="6D5543DF" w:rsidR="004539B5" w:rsidRDefault="00AA2ED8" w:rsidP="007B04E0">
      <w:pPr>
        <w:pStyle w:val="Titre2"/>
      </w:pPr>
      <w:r>
        <w:t>Article</w:t>
      </w:r>
      <w:r w:rsidR="00281FEB">
        <w:t> </w:t>
      </w:r>
      <w:r>
        <w:t>10 – Remboursement des familles</w:t>
      </w:r>
      <w:r w:rsidR="007B1DAE">
        <w:t xml:space="preserve"> après annulation ou désistement</w:t>
      </w:r>
    </w:p>
    <w:p w14:paraId="20FCDC2C" w14:textId="71AF38F9" w:rsidR="008A2798" w:rsidRDefault="008A2798" w:rsidP="008A2798">
      <w:r>
        <w:t>Un règlement particulier concernant l’annulation et le désistement ac</w:t>
      </w:r>
      <w:r w:rsidR="001D2C29">
        <w:t>compagne cette charte (annexe 4</w:t>
      </w:r>
      <w:r>
        <w:t>).</w:t>
      </w:r>
    </w:p>
    <w:p w14:paraId="661187DC" w14:textId="77777777" w:rsidR="007B1DAE" w:rsidRDefault="007B1DAE"/>
    <w:p w14:paraId="025CA8BF" w14:textId="24E0B974" w:rsidR="004539B5" w:rsidRDefault="006B675F" w:rsidP="006B675F">
      <w:pPr>
        <w:pStyle w:val="Titre2"/>
      </w:pPr>
      <w:r>
        <w:t>Article</w:t>
      </w:r>
      <w:r w:rsidR="00281FEB">
        <w:t> </w:t>
      </w:r>
      <w:r>
        <w:t>11</w:t>
      </w:r>
      <w:r w:rsidR="004539B5">
        <w:t xml:space="preserve"> – </w:t>
      </w:r>
      <w:r w:rsidR="00601DC3">
        <w:t>Construction du projet de sortie ou de voyage</w:t>
      </w:r>
    </w:p>
    <w:p w14:paraId="776ADFAF" w14:textId="5A8D5A0A" w:rsidR="00601DC3" w:rsidRDefault="00601DC3" w:rsidP="00601DC3">
      <w:r>
        <w:t xml:space="preserve">L’équipe pédagogique concernée élabore un projet de sortie ou de voyage qu’elle présente au chef d’établissement pour son accord préalable (voir annexe </w:t>
      </w:r>
      <w:r w:rsidR="001D2C29">
        <w:t>1)</w:t>
      </w:r>
      <w:r w:rsidR="007B04E0">
        <w:t xml:space="preserve">. Ce document lui permet de dessiner les grands traits du projet et de proposer le nom d’un responsable au principal. Ce dernier donne un retour rapide sur ce projet (accord, avec ou </w:t>
      </w:r>
      <w:r w:rsidR="008E751A">
        <w:t>sans réserve</w:t>
      </w:r>
      <w:r w:rsidR="001D2C29">
        <w:t>s</w:t>
      </w:r>
      <w:r w:rsidR="007B04E0">
        <w:t>, ou refus).</w:t>
      </w:r>
    </w:p>
    <w:p w14:paraId="13B356BD" w14:textId="523BC9CA" w:rsidR="007B04E0" w:rsidRPr="00601DC3" w:rsidRDefault="007B04E0" w:rsidP="00601DC3">
      <w:r>
        <w:t>En cas d’accord de principe, l’organisation de l’action peut être lancée (voir article</w:t>
      </w:r>
      <w:r w:rsidR="00281FEB">
        <w:t> </w:t>
      </w:r>
      <w:r>
        <w:t>17).</w:t>
      </w:r>
    </w:p>
    <w:p w14:paraId="18B95212" w14:textId="55E1F850" w:rsidR="007B04E0" w:rsidRDefault="007B04E0" w:rsidP="004539B5">
      <w:r>
        <w:t xml:space="preserve">Le dossier à instruire </w:t>
      </w:r>
      <w:r w:rsidR="008E751A">
        <w:t>est</w:t>
      </w:r>
      <w:r>
        <w:t xml:space="preserve"> constitué des piè</w:t>
      </w:r>
      <w:r w:rsidR="001D2C29">
        <w:t>ces suivantes</w:t>
      </w:r>
      <w:r>
        <w:t> :</w:t>
      </w:r>
    </w:p>
    <w:p w14:paraId="2F904520" w14:textId="1FF4546A" w:rsidR="007B04E0" w:rsidRDefault="007B04E0" w:rsidP="007B04E0">
      <w:pPr>
        <w:pStyle w:val="Paragraphedeliste"/>
        <w:numPr>
          <w:ilvl w:val="0"/>
          <w:numId w:val="1"/>
        </w:numPr>
      </w:pPr>
      <w:r>
        <w:t>fiche descriptive préalable à l’action pour accord du chef d’établissement ;</w:t>
      </w:r>
    </w:p>
    <w:p w14:paraId="7B5722F9" w14:textId="3356B1A5" w:rsidR="007B04E0" w:rsidRDefault="007B04E0" w:rsidP="007B04E0">
      <w:pPr>
        <w:pStyle w:val="Paragraphedeliste"/>
        <w:numPr>
          <w:ilvl w:val="0"/>
          <w:numId w:val="1"/>
        </w:numPr>
      </w:pPr>
      <w:r>
        <w:t>fiche financière ;</w:t>
      </w:r>
    </w:p>
    <w:p w14:paraId="1FE9D039" w14:textId="6BB8AE1C" w:rsidR="007B04E0" w:rsidRDefault="007B04E0" w:rsidP="007B04E0">
      <w:pPr>
        <w:pStyle w:val="Paragraphedeliste"/>
        <w:numPr>
          <w:ilvl w:val="0"/>
          <w:numId w:val="1"/>
        </w:numPr>
      </w:pPr>
      <w:r>
        <w:t>fiche descriptive de la sortie ou du voyage scolaire.</w:t>
      </w:r>
    </w:p>
    <w:p w14:paraId="788852FE" w14:textId="71B49C8A" w:rsidR="004539B5" w:rsidRDefault="004539B5" w:rsidP="004539B5">
      <w:r>
        <w:t>Dès l’accord du conseil d’Administration, le professeur responsable complète le dossier par :</w:t>
      </w:r>
    </w:p>
    <w:p w14:paraId="581ADED1" w14:textId="77777777" w:rsidR="004539B5" w:rsidRDefault="004539B5" w:rsidP="004539B5">
      <w:pPr>
        <w:pStyle w:val="Paragraphedeliste"/>
        <w:numPr>
          <w:ilvl w:val="0"/>
          <w:numId w:val="1"/>
        </w:numPr>
      </w:pPr>
      <w:r>
        <w:t>la liste des élèves avec leur classe et leur régime (DP ou externe)</w:t>
      </w:r>
    </w:p>
    <w:p w14:paraId="3410D9E3" w14:textId="39B26A6F" w:rsidR="004539B5" w:rsidRDefault="004539B5" w:rsidP="007B04E0">
      <w:pPr>
        <w:pStyle w:val="Paragraphedeliste"/>
        <w:numPr>
          <w:ilvl w:val="0"/>
          <w:numId w:val="1"/>
        </w:numPr>
      </w:pPr>
      <w:r>
        <w:t>les autorisations parentales, médicales et l’engagement financier signés par les familles</w:t>
      </w:r>
      <w:r w:rsidR="007B04E0">
        <w:t xml:space="preserve"> (fiche d’inscription et d’engagement de la famille de l’élève).</w:t>
      </w:r>
    </w:p>
    <w:p w14:paraId="2B99A115" w14:textId="77777777" w:rsidR="0014494A" w:rsidRDefault="0014494A"/>
    <w:p w14:paraId="12C121BF" w14:textId="0F6F8530" w:rsidR="0014494A" w:rsidRDefault="004539B5" w:rsidP="006B675F">
      <w:pPr>
        <w:pStyle w:val="Titre2"/>
      </w:pPr>
      <w:r>
        <w:t>Article</w:t>
      </w:r>
      <w:r w:rsidR="00281FEB">
        <w:t> </w:t>
      </w:r>
      <w:r>
        <w:t>1</w:t>
      </w:r>
      <w:r w:rsidR="006B675F">
        <w:t>2</w:t>
      </w:r>
      <w:r w:rsidR="0014494A">
        <w:t xml:space="preserve"> – Aides</w:t>
      </w:r>
      <w:r w:rsidR="008E751A">
        <w:t xml:space="preserve"> financières</w:t>
      </w:r>
    </w:p>
    <w:p w14:paraId="282A98E5" w14:textId="0EC1FAFC" w:rsidR="00BD724B" w:rsidRDefault="00BD724B">
      <w:r>
        <w:t>Tout élève d’une classe ou d’un groupe concerné par l’organisation d’une sortie ou d’un voyage doit pouvoir y prendre part</w:t>
      </w:r>
      <w:r w:rsidR="005D7E0D">
        <w:t>,</w:t>
      </w:r>
      <w:r>
        <w:t xml:space="preserve"> quelles que soient les ressources financières de sa famille.</w:t>
      </w:r>
    </w:p>
    <w:p w14:paraId="0CE05A7B" w14:textId="698410DC" w:rsidR="0014494A" w:rsidRDefault="00F372DC">
      <w:r>
        <w:t>Même si, d</w:t>
      </w:r>
      <w:r w:rsidR="00281FEB">
        <w:t>’</w:t>
      </w:r>
      <w:r w:rsidR="00BD724B" w:rsidRPr="00BD724B">
        <w:t>une manière générale, la contribution financière des familles, conformément à ce que prévoit la circulaire sur les sorties et voyages scolaires citée en référence, doit être d</w:t>
      </w:r>
      <w:r w:rsidR="00281FEB">
        <w:t>’</w:t>
      </w:r>
      <w:r w:rsidR="00BD724B" w:rsidRPr="00BD724B">
        <w:t>un montant raisonnable</w:t>
      </w:r>
      <w:r>
        <w:t>, il peut arriver que la situation financière des familles compromette la participation des élèves au séjour. Une aide financière du fonds social collégien peut alors être sollicitée</w:t>
      </w:r>
      <w:r w:rsidR="00A27507">
        <w:t xml:space="preserve"> auprès des services de gestion de l’établissement</w:t>
      </w:r>
      <w:r w:rsidR="004D25BB">
        <w:t>.</w:t>
      </w:r>
    </w:p>
    <w:p w14:paraId="35C60160" w14:textId="77777777" w:rsidR="004D25BB" w:rsidRDefault="004D25BB"/>
    <w:p w14:paraId="2CC38EB8" w14:textId="14A31C71" w:rsidR="004D25BB" w:rsidRDefault="006B675F" w:rsidP="006B675F">
      <w:pPr>
        <w:pStyle w:val="Titre2"/>
      </w:pPr>
      <w:r>
        <w:t>Article</w:t>
      </w:r>
      <w:r w:rsidR="00281FEB">
        <w:t> </w:t>
      </w:r>
      <w:r>
        <w:t>13</w:t>
      </w:r>
      <w:r w:rsidR="004D25BB">
        <w:t xml:space="preserve"> – Gestion financière</w:t>
      </w:r>
    </w:p>
    <w:p w14:paraId="4892FF72" w14:textId="79110B30" w:rsidR="004D25BB" w:rsidRDefault="004D25BB" w:rsidP="004D25BB">
      <w:r>
        <w:t>La comptabilité publique impose aux établissement</w:t>
      </w:r>
      <w:r w:rsidR="006978E7">
        <w:t>s</w:t>
      </w:r>
      <w:r>
        <w:t xml:space="preserve"> de gérer sur leur comptabilité les différentes activités des établissements. Aussi, les fr</w:t>
      </w:r>
      <w:r w:rsidR="008A6D18">
        <w:t>ais occasionnés par les voyages organisés par l’EPLE</w:t>
      </w:r>
      <w:r>
        <w:t xml:space="preserve"> doivent être comptabilisés da</w:t>
      </w:r>
      <w:r w:rsidR="008A6D18">
        <w:t>ns la caisse de l’établissement</w:t>
      </w:r>
      <w:r>
        <w:t xml:space="preserve"> et les règlements être remis au gestionnaire (</w:t>
      </w:r>
      <w:r w:rsidR="007C0603">
        <w:t>ce dernier</w:t>
      </w:r>
      <w:r>
        <w:t xml:space="preserve"> donnera délégation au professeur responsable de la </w:t>
      </w:r>
      <w:r w:rsidR="008E751A">
        <w:t>sortie pour collecter l’argent :</w:t>
      </w:r>
      <w:r>
        <w:t xml:space="preserve"> le document le permettant sera à retirer à la gestion dès que le projet sera validé). </w:t>
      </w:r>
    </w:p>
    <w:p w14:paraId="27B36995" w14:textId="77777777" w:rsidR="004D25BB" w:rsidRDefault="004D25BB" w:rsidP="004D25BB">
      <w:r>
        <w:t>En cas de besoin, un régisseur d’avance ou de recette pourra être nommé par le chef d’établissement (il faut rappeler que les dépenses faites dans le cadre d’une régie d’avance ne doivent pas dépasser le montant prévu, elles doivent être faites en espèces dans un délai et sur un lieu prévu).</w:t>
      </w:r>
    </w:p>
    <w:p w14:paraId="45517CFD" w14:textId="5637C065" w:rsidR="006978E7" w:rsidRDefault="006978E7" w:rsidP="006978E7">
      <w:r>
        <w:t>La participation financière des élèves remise à la gestion devra être accompagnée d’une liste (au dos des chèques devr</w:t>
      </w:r>
      <w:r w:rsidR="005E6F0B">
        <w:t>ont</w:t>
      </w:r>
      <w:r>
        <w:t xml:space="preserve"> figurer le nom</w:t>
      </w:r>
      <w:r w:rsidR="000F7B15">
        <w:t xml:space="preserve"> prénom et la classe de l’élève). L</w:t>
      </w:r>
      <w:r>
        <w:t>’ordre sera toujours Agent Comptable du Collège Léonard de Vinci.</w:t>
      </w:r>
      <w:r w:rsidR="007C0603">
        <w:t xml:space="preserve"> Un RIB sera par ailleurs demandé aux familles qui permettra le remboursement d’éventuels reliquats (voir article 16).</w:t>
      </w:r>
    </w:p>
    <w:p w14:paraId="6234E254" w14:textId="37F58158" w:rsidR="006978E7" w:rsidRDefault="004539B5" w:rsidP="006978E7">
      <w:r>
        <w:t>Si la participation financière des familles est importante</w:t>
      </w:r>
      <w:r w:rsidR="00BA12DC">
        <w:t>,</w:t>
      </w:r>
      <w:r>
        <w:t xml:space="preserve"> un échéancier, construit en lien avec le service de gestion, leur sera proposé</w:t>
      </w:r>
      <w:r w:rsidR="00972393">
        <w:t xml:space="preserve"> par l’agent comptable</w:t>
      </w:r>
      <w:r>
        <w:t>. Les échéances doivent alors être suffisamment éloignées dans le temps pour ne pas compromettre la situation financière des familles. Le dernier versement devra en tout état de cause être remis et encaissé deux semaines au plus tard avant la réalisation de l’activité.</w:t>
      </w:r>
      <w:r w:rsidR="007C0603">
        <w:t xml:space="preserve"> Les versements doivent couvrir le montant des acomptes demandés par les fournisseurs.</w:t>
      </w:r>
    </w:p>
    <w:p w14:paraId="28E640B0" w14:textId="77777777" w:rsidR="004D25BB" w:rsidRDefault="004D25BB" w:rsidP="004D25BB"/>
    <w:p w14:paraId="5EAAC795" w14:textId="5E85A486" w:rsidR="006978E7" w:rsidRDefault="006B675F" w:rsidP="006B675F">
      <w:pPr>
        <w:pStyle w:val="Titre2"/>
      </w:pPr>
      <w:r>
        <w:t>Article</w:t>
      </w:r>
      <w:r w:rsidR="00281FEB">
        <w:t> </w:t>
      </w:r>
      <w:r>
        <w:t>14</w:t>
      </w:r>
      <w:r w:rsidR="006978E7">
        <w:t xml:space="preserve"> – Demande de subvention</w:t>
      </w:r>
    </w:p>
    <w:p w14:paraId="1839AD8E" w14:textId="45DEB05C" w:rsidR="006978E7" w:rsidRDefault="006978E7" w:rsidP="004D25BB">
      <w:r>
        <w:t>Le service de gestion est chargé de réaliser les demandes de subvention auprès des collectivités territoriales. L’enseignant responsable rédige la partie concernant la motivation pédagogique lors de la demande, ainsi que le compte-rendu pour le bilan destiné au financeur.</w:t>
      </w:r>
      <w:r w:rsidR="00332A50">
        <w:t xml:space="preserve"> Il appartient par ailleurs à l’organisateur de la sortie ou du voyage de solliciter la participation financière du F.S.E. et de produire la promesse de don jointe au dossier.</w:t>
      </w:r>
    </w:p>
    <w:p w14:paraId="338B3B1C" w14:textId="77777777" w:rsidR="000F2F66" w:rsidRDefault="000F2F66" w:rsidP="004D25BB"/>
    <w:p w14:paraId="7F6780DA" w14:textId="19415967" w:rsidR="000F2F66" w:rsidRDefault="006B675F" w:rsidP="006B675F">
      <w:pPr>
        <w:pStyle w:val="Titre2"/>
      </w:pPr>
      <w:r>
        <w:t>Article</w:t>
      </w:r>
      <w:r w:rsidR="00281FEB">
        <w:t> </w:t>
      </w:r>
      <w:r>
        <w:t>15</w:t>
      </w:r>
      <w:r w:rsidR="000F2F66">
        <w:t xml:space="preserve"> – Sociétés de voyages</w:t>
      </w:r>
    </w:p>
    <w:p w14:paraId="3CB16D7C" w14:textId="3EBADEEC" w:rsidR="000F2F66" w:rsidRDefault="000F2F66" w:rsidP="004D25BB">
      <w:r>
        <w:t xml:space="preserve">Des acomptes peuvent être versés aux sociétés de voyage au vu des contrats </w:t>
      </w:r>
      <w:r w:rsidR="00D529AD">
        <w:t>(</w:t>
      </w:r>
      <w:r>
        <w:t>originaux signés par les deux contractants</w:t>
      </w:r>
      <w:r w:rsidR="00D529AD">
        <w:t>)</w:t>
      </w:r>
      <w:r>
        <w:t xml:space="preserve"> et sur présentation d’une facture originale.</w:t>
      </w:r>
    </w:p>
    <w:p w14:paraId="34A97BA5" w14:textId="1F31238C" w:rsidR="000F2F66" w:rsidRDefault="000F2F66" w:rsidP="004D25BB">
      <w:r>
        <w:t>Les contrats ne peuvent être signés que si le conseil d’administration en a donné l’autorisation au chef d’établissement. Sa décision est exécutoire dans un délai de quinze jours.</w:t>
      </w:r>
    </w:p>
    <w:p w14:paraId="0384F82A" w14:textId="5D36EA66" w:rsidR="000F2F66" w:rsidRDefault="000F2F66" w:rsidP="004D25BB">
      <w:r>
        <w:t>Le solde ne peut être versé que si l’établis</w:t>
      </w:r>
      <w:r w:rsidR="008C56DB">
        <w:t xml:space="preserve">sement est en possession des documents nécessaires à la bonne réalisation de la sortie ou du voyage. </w:t>
      </w:r>
    </w:p>
    <w:p w14:paraId="6CC0450C" w14:textId="77777777" w:rsidR="004D25BB" w:rsidRDefault="004D25BB"/>
    <w:p w14:paraId="5A13F099" w14:textId="1AFEA34C" w:rsidR="006978E7" w:rsidRDefault="000F2F66" w:rsidP="006B675F">
      <w:pPr>
        <w:pStyle w:val="Titre2"/>
      </w:pPr>
      <w:r>
        <w:t>Article</w:t>
      </w:r>
      <w:r w:rsidR="00281FEB">
        <w:t> </w:t>
      </w:r>
      <w:r w:rsidR="008C56DB">
        <w:t>1</w:t>
      </w:r>
      <w:r w:rsidR="006B675F">
        <w:t>6</w:t>
      </w:r>
      <w:r w:rsidR="008C56DB">
        <w:t xml:space="preserve"> – Reliquats </w:t>
      </w:r>
      <w:r w:rsidR="006057A7">
        <w:t>éventuels</w:t>
      </w:r>
    </w:p>
    <w:p w14:paraId="13B1BBE6" w14:textId="38EB3FDF" w:rsidR="006057A7" w:rsidRDefault="006057A7" w:rsidP="006057A7">
      <w:r>
        <w:t>L’éventuel reliquat sera obligatoirement remboursé aux familles qui auront réglé l’intégralité de la participation demandée s’il excède 8</w:t>
      </w:r>
      <w:r w:rsidR="00380623">
        <w:t> </w:t>
      </w:r>
      <w:r>
        <w:t>€.</w:t>
      </w:r>
    </w:p>
    <w:p w14:paraId="24822BB7" w14:textId="38122A74" w:rsidR="006057A7" w:rsidRDefault="006057A7" w:rsidP="006057A7">
      <w:r>
        <w:lastRenderedPageBreak/>
        <w:t>Les reliquats inférieurs à 8</w:t>
      </w:r>
      <w:r w:rsidR="00380623">
        <w:t> </w:t>
      </w:r>
      <w:r>
        <w:t>€ seront acquis définitivement à l’établissement à l’expiration d’un délai de 3 mois à compter de leur date de notification aux familles, si celles-ci n’ont pas demandé le remboursement. Dès lors, le Conseil d’Administration pourra valablement délibérer de l’affectation de ces sommes.</w:t>
      </w:r>
    </w:p>
    <w:p w14:paraId="1FBB2067" w14:textId="77777777" w:rsidR="006978E7" w:rsidRDefault="006978E7"/>
    <w:p w14:paraId="243FBBBF" w14:textId="565F528E" w:rsidR="00F67D17" w:rsidRDefault="008C56DB" w:rsidP="006B675F">
      <w:pPr>
        <w:pStyle w:val="Titre2"/>
      </w:pPr>
      <w:r>
        <w:t>Article</w:t>
      </w:r>
      <w:r w:rsidR="00281FEB">
        <w:t> </w:t>
      </w:r>
      <w:r w:rsidR="006B675F">
        <w:t>17</w:t>
      </w:r>
      <w:r>
        <w:t xml:space="preserve"> – Organisation du séjour</w:t>
      </w:r>
    </w:p>
    <w:p w14:paraId="75D49FF8" w14:textId="5DF55E89" w:rsidR="008C56DB" w:rsidRDefault="008C56DB">
      <w:r>
        <w:t xml:space="preserve">Un enseignant est désigné responsable de la sortie ou du voyage par le chef d’établissement. Il revient à cet enseignant de recueillir les premiers éléments permettant la préparation du déplacement et de son déroulement </w:t>
      </w:r>
      <w:r w:rsidR="00D529AD">
        <w:t>(</w:t>
      </w:r>
      <w:r>
        <w:t>dates, effectifs, type d’hébergement éventuel, mode de transport privilégié, choix des visites, etc.</w:t>
      </w:r>
      <w:r w:rsidR="00D529AD">
        <w:t>)</w:t>
      </w:r>
      <w:r>
        <w:t>.</w:t>
      </w:r>
    </w:p>
    <w:p w14:paraId="0A823425" w14:textId="2F58F21D" w:rsidR="008C56DB" w:rsidRDefault="008C56DB">
      <w:r>
        <w:t>Le chef d’établissement est le seul à pouvoir engager juridiquement l’établissement. De ce fait, les professeurs, même désignés organisateurs, ne sont pas autorisés à conclure des contrats, à passer des bons de commande ou à payer des avances.</w:t>
      </w:r>
    </w:p>
    <w:p w14:paraId="6E5EBBF6" w14:textId="74C9F54B" w:rsidR="008C56DB" w:rsidRDefault="008C56DB">
      <w:r>
        <w:t xml:space="preserve">Dans le but de satisfaire aux obligations légales relatives </w:t>
      </w:r>
      <w:r w:rsidR="007C0603">
        <w:t>au nouveau code de la commande publique</w:t>
      </w:r>
      <w:r>
        <w:t>, de simplifier l’organisation des voyages et de garantir le remboursement aux familles en cas de désistement valable, l’appel à un voyagiste après mise en concurrence, pour un voyage « clefs en main » comprenant le transport, les visites, l’hébergement au moins, est privilégié.</w:t>
      </w:r>
    </w:p>
    <w:p w14:paraId="0B60AEBD" w14:textId="2CD63B04" w:rsidR="002E7D73" w:rsidRDefault="002E7D73">
      <w:r>
        <w:t>Le choix</w:t>
      </w:r>
      <w:r w:rsidR="008A6D18">
        <w:t xml:space="preserve"> définitif</w:t>
      </w:r>
      <w:r>
        <w:t xml:space="preserve"> du mode de transport, des lieux d’hébergement, du voyagiste</w:t>
      </w:r>
      <w:r w:rsidR="00143E9B">
        <w:t xml:space="preserve"> est du ressort du chef d’établissement, seul ordonnateur.</w:t>
      </w:r>
    </w:p>
    <w:p w14:paraId="6F4D5939" w14:textId="0B4F5209" w:rsidR="00143E9B" w:rsidRDefault="00143E9B">
      <w:r>
        <w:t>L’assurance annulation sera souscrite systématiquement pour ne pas compromettre la situation financière de l’EPLE.</w:t>
      </w:r>
    </w:p>
    <w:p w14:paraId="39B26166" w14:textId="4256C56E" w:rsidR="00143E9B" w:rsidRDefault="00143E9B">
      <w:r>
        <w:t>Un bilan financier du voyage avec acceptation d’éventuels dons est présenté lors du conseil d’administration en fin d’année scolaire.</w:t>
      </w:r>
    </w:p>
    <w:p w14:paraId="5558E69A" w14:textId="4E04E72E" w:rsidR="00143E9B" w:rsidRDefault="00143E9B">
      <w:r>
        <w:t>Le tableau suivant résume la répartition des tâches :</w:t>
      </w:r>
    </w:p>
    <w:tbl>
      <w:tblPr>
        <w:tblStyle w:val="TableauGrille1Clair-Accentuation51"/>
        <w:tblW w:w="0" w:type="auto"/>
        <w:tblLook w:val="0420" w:firstRow="1" w:lastRow="0" w:firstColumn="0" w:lastColumn="0" w:noHBand="0" w:noVBand="1"/>
      </w:tblPr>
      <w:tblGrid>
        <w:gridCol w:w="4528"/>
        <w:gridCol w:w="4528"/>
      </w:tblGrid>
      <w:tr w:rsidR="00AA2ED8" w14:paraId="057883AA" w14:textId="77777777" w:rsidTr="000F7B15">
        <w:trPr>
          <w:cnfStyle w:val="100000000000" w:firstRow="1" w:lastRow="0" w:firstColumn="0" w:lastColumn="0" w:oddVBand="0" w:evenVBand="0" w:oddHBand="0" w:evenHBand="0" w:firstRowFirstColumn="0" w:firstRowLastColumn="0" w:lastRowFirstColumn="0" w:lastRowLastColumn="0"/>
          <w:tblHeader/>
        </w:trPr>
        <w:tc>
          <w:tcPr>
            <w:tcW w:w="4528" w:type="dxa"/>
          </w:tcPr>
          <w:p w14:paraId="0F15175F" w14:textId="7739DD85" w:rsidR="00AA2ED8" w:rsidRDefault="00AA2ED8">
            <w:r>
              <w:t>Tâches</w:t>
            </w:r>
          </w:p>
        </w:tc>
        <w:tc>
          <w:tcPr>
            <w:tcW w:w="4528" w:type="dxa"/>
          </w:tcPr>
          <w:p w14:paraId="372E4777" w14:textId="01F4282A" w:rsidR="00AA2ED8" w:rsidRDefault="00AA2ED8">
            <w:r>
              <w:t>Répartition</w:t>
            </w:r>
          </w:p>
        </w:tc>
      </w:tr>
      <w:tr w:rsidR="00AA2ED8" w14:paraId="2BE3C7FB" w14:textId="77777777" w:rsidTr="008A6D18">
        <w:tc>
          <w:tcPr>
            <w:tcW w:w="4528" w:type="dxa"/>
            <w:vAlign w:val="center"/>
          </w:tcPr>
          <w:p w14:paraId="7B5FC5A7" w14:textId="0C27BAA2" w:rsidR="00AA2ED8" w:rsidRDefault="00281FEB" w:rsidP="008A6D18">
            <w:pPr>
              <w:spacing w:before="40" w:after="40"/>
            </w:pPr>
            <w:r>
              <w:t>É</w:t>
            </w:r>
            <w:r w:rsidR="00AA2ED8">
              <w:t>laboration du programme détaillé</w:t>
            </w:r>
          </w:p>
        </w:tc>
        <w:tc>
          <w:tcPr>
            <w:tcW w:w="4528" w:type="dxa"/>
            <w:vAlign w:val="center"/>
          </w:tcPr>
          <w:p w14:paraId="242EA103" w14:textId="60892945" w:rsidR="00AA2ED8" w:rsidRDefault="00281FEB" w:rsidP="008A6D18">
            <w:pPr>
              <w:spacing w:before="40" w:after="40"/>
            </w:pPr>
            <w:r>
              <w:t>É</w:t>
            </w:r>
            <w:r w:rsidR="00AA2ED8">
              <w:t>quipe pédagogique</w:t>
            </w:r>
          </w:p>
        </w:tc>
      </w:tr>
      <w:tr w:rsidR="00AA2ED8" w14:paraId="68CBF7F9" w14:textId="77777777" w:rsidTr="008A6D18">
        <w:tc>
          <w:tcPr>
            <w:tcW w:w="4528" w:type="dxa"/>
            <w:vAlign w:val="center"/>
          </w:tcPr>
          <w:p w14:paraId="5C7BC47E" w14:textId="22444A23" w:rsidR="00AA2ED8" w:rsidRDefault="00AA2ED8" w:rsidP="008A6D18">
            <w:pPr>
              <w:spacing w:before="40" w:after="40"/>
            </w:pPr>
            <w:r>
              <w:t>Validation du programme et accord de principe pour l’organisation du séjour</w:t>
            </w:r>
          </w:p>
        </w:tc>
        <w:tc>
          <w:tcPr>
            <w:tcW w:w="4528" w:type="dxa"/>
            <w:vAlign w:val="center"/>
          </w:tcPr>
          <w:p w14:paraId="132E0D96" w14:textId="2E1B192A" w:rsidR="00AA2ED8" w:rsidRDefault="00AA2ED8" w:rsidP="008A6D18">
            <w:pPr>
              <w:spacing w:before="40" w:after="40"/>
            </w:pPr>
            <w:r>
              <w:t>Chef d’établissement</w:t>
            </w:r>
          </w:p>
        </w:tc>
      </w:tr>
      <w:tr w:rsidR="00AA2ED8" w14:paraId="19AD9C79" w14:textId="77777777" w:rsidTr="008A6D18">
        <w:tc>
          <w:tcPr>
            <w:tcW w:w="4528" w:type="dxa"/>
            <w:vAlign w:val="center"/>
          </w:tcPr>
          <w:p w14:paraId="73F50C68" w14:textId="20BB6F55" w:rsidR="00AA2ED8" w:rsidRDefault="00281FEB" w:rsidP="008A6D18">
            <w:pPr>
              <w:spacing w:before="40" w:after="40"/>
            </w:pPr>
            <w:r>
              <w:t>É</w:t>
            </w:r>
            <w:r w:rsidR="00AA2ED8">
              <w:t xml:space="preserve">laboration </w:t>
            </w:r>
            <w:r w:rsidR="00332A50">
              <w:t>de la mise en concurrence</w:t>
            </w:r>
          </w:p>
        </w:tc>
        <w:tc>
          <w:tcPr>
            <w:tcW w:w="4528" w:type="dxa"/>
            <w:vAlign w:val="center"/>
          </w:tcPr>
          <w:p w14:paraId="1AE9E2C7" w14:textId="2EF35DEF" w:rsidR="00AA2ED8" w:rsidRDefault="00AA2ED8" w:rsidP="008A6D18">
            <w:pPr>
              <w:spacing w:before="40" w:after="40"/>
            </w:pPr>
            <w:r>
              <w:t xml:space="preserve">Gestionnaire </w:t>
            </w:r>
            <w:r w:rsidR="00D529AD">
              <w:t>(</w:t>
            </w:r>
            <w:r>
              <w:t>en lien avec le professeur responsable</w:t>
            </w:r>
            <w:r w:rsidR="00332A50">
              <w:t xml:space="preserve"> qui remet huit semaines avant le conseil d’administration le cahier des charges</w:t>
            </w:r>
            <w:r w:rsidR="00972393">
              <w:t xml:space="preserve"> précis</w:t>
            </w:r>
            <w:r w:rsidR="00332A50">
              <w:t>)</w:t>
            </w:r>
          </w:p>
        </w:tc>
      </w:tr>
      <w:tr w:rsidR="00AA2ED8" w14:paraId="55A47986" w14:textId="77777777" w:rsidTr="008A6D18">
        <w:tc>
          <w:tcPr>
            <w:tcW w:w="4528" w:type="dxa"/>
            <w:vAlign w:val="center"/>
          </w:tcPr>
          <w:p w14:paraId="34589FEE" w14:textId="233F3361" w:rsidR="00AA2ED8" w:rsidRDefault="00AA2ED8" w:rsidP="008A6D18">
            <w:pPr>
              <w:spacing w:before="40" w:after="40"/>
            </w:pPr>
            <w:r>
              <w:t>Validation du marché</w:t>
            </w:r>
          </w:p>
        </w:tc>
        <w:tc>
          <w:tcPr>
            <w:tcW w:w="4528" w:type="dxa"/>
            <w:vAlign w:val="center"/>
          </w:tcPr>
          <w:p w14:paraId="46FC3C5C" w14:textId="0106A2DE" w:rsidR="00AA2ED8" w:rsidRDefault="00AA2ED8" w:rsidP="008A6D18">
            <w:pPr>
              <w:spacing w:before="40" w:after="40"/>
            </w:pPr>
            <w:r>
              <w:t>Chef d’établissement</w:t>
            </w:r>
          </w:p>
        </w:tc>
      </w:tr>
      <w:tr w:rsidR="00AA2ED8" w14:paraId="155FABB1" w14:textId="77777777" w:rsidTr="008A6D18">
        <w:trPr>
          <w:trHeight w:val="641"/>
        </w:trPr>
        <w:tc>
          <w:tcPr>
            <w:tcW w:w="4528" w:type="dxa"/>
            <w:vAlign w:val="center"/>
          </w:tcPr>
          <w:p w14:paraId="21D6FD4C" w14:textId="5B96B5AD" w:rsidR="00AA2ED8" w:rsidRDefault="00332A50" w:rsidP="008A6D18">
            <w:pPr>
              <w:spacing w:before="40" w:after="40"/>
            </w:pPr>
            <w:r>
              <w:t>Consultation de trois fournisseurs</w:t>
            </w:r>
          </w:p>
        </w:tc>
        <w:tc>
          <w:tcPr>
            <w:tcW w:w="4528" w:type="dxa"/>
            <w:vAlign w:val="center"/>
          </w:tcPr>
          <w:p w14:paraId="4FC00A80" w14:textId="2168E387" w:rsidR="00AA2ED8" w:rsidRDefault="00AA2ED8" w:rsidP="008A6D18">
            <w:pPr>
              <w:spacing w:before="40" w:after="40"/>
            </w:pPr>
            <w:r>
              <w:t>Gestionnaire</w:t>
            </w:r>
          </w:p>
        </w:tc>
      </w:tr>
      <w:tr w:rsidR="00AA2ED8" w14:paraId="33322AF3" w14:textId="77777777" w:rsidTr="008A6D18">
        <w:tc>
          <w:tcPr>
            <w:tcW w:w="4528" w:type="dxa"/>
            <w:vAlign w:val="center"/>
          </w:tcPr>
          <w:p w14:paraId="124A5AF4" w14:textId="634DF2C8" w:rsidR="00AA2ED8" w:rsidRDefault="00332A50" w:rsidP="008A6D18">
            <w:pPr>
              <w:spacing w:before="40" w:after="40"/>
            </w:pPr>
            <w:r>
              <w:t>Réception des devis (offres)</w:t>
            </w:r>
          </w:p>
        </w:tc>
        <w:tc>
          <w:tcPr>
            <w:tcW w:w="4528" w:type="dxa"/>
            <w:vAlign w:val="center"/>
          </w:tcPr>
          <w:p w14:paraId="498FF837" w14:textId="48F62D03" w:rsidR="00AA2ED8" w:rsidRDefault="00AA2ED8" w:rsidP="008A6D18">
            <w:pPr>
              <w:spacing w:before="40" w:after="40"/>
            </w:pPr>
            <w:r>
              <w:t>Gestionnaire</w:t>
            </w:r>
          </w:p>
        </w:tc>
      </w:tr>
      <w:tr w:rsidR="00AA2ED8" w14:paraId="4E11BF62" w14:textId="77777777" w:rsidTr="008A6D18">
        <w:tc>
          <w:tcPr>
            <w:tcW w:w="4528" w:type="dxa"/>
            <w:vAlign w:val="center"/>
          </w:tcPr>
          <w:p w14:paraId="5976A544" w14:textId="57004314" w:rsidR="00AA2ED8" w:rsidRDefault="00AA2ED8" w:rsidP="008A6D18">
            <w:pPr>
              <w:spacing w:before="40" w:after="40"/>
            </w:pPr>
            <w:r>
              <w:t>Sélection du prestataire</w:t>
            </w:r>
          </w:p>
        </w:tc>
        <w:tc>
          <w:tcPr>
            <w:tcW w:w="4528" w:type="dxa"/>
            <w:vAlign w:val="center"/>
          </w:tcPr>
          <w:p w14:paraId="37AEF5A0" w14:textId="08AB22A7" w:rsidR="00AA2ED8" w:rsidRDefault="00AA2ED8" w:rsidP="008A6D18">
            <w:pPr>
              <w:spacing w:before="40" w:after="40"/>
            </w:pPr>
            <w:r>
              <w:t>Chef d’établissement et gestionnaire en lien avec le professeur responsable</w:t>
            </w:r>
          </w:p>
        </w:tc>
      </w:tr>
      <w:tr w:rsidR="00AA2ED8" w14:paraId="37EFF57E" w14:textId="77777777" w:rsidTr="008A6D18">
        <w:tc>
          <w:tcPr>
            <w:tcW w:w="4528" w:type="dxa"/>
            <w:vAlign w:val="center"/>
          </w:tcPr>
          <w:p w14:paraId="7CA4AAA0" w14:textId="29B68672" w:rsidR="00AA2ED8" w:rsidRDefault="00AA2ED8" w:rsidP="008A6D18">
            <w:pPr>
              <w:spacing w:before="40" w:after="40"/>
            </w:pPr>
            <w:r>
              <w:t>Notification des refus et de l’attribution</w:t>
            </w:r>
          </w:p>
        </w:tc>
        <w:tc>
          <w:tcPr>
            <w:tcW w:w="4528" w:type="dxa"/>
            <w:vAlign w:val="center"/>
          </w:tcPr>
          <w:p w14:paraId="5432B253" w14:textId="072415B5" w:rsidR="00AA2ED8" w:rsidRDefault="00AA2ED8" w:rsidP="008A6D18">
            <w:pPr>
              <w:spacing w:before="40" w:after="40"/>
            </w:pPr>
            <w:r>
              <w:t>Gestionnaire</w:t>
            </w:r>
          </w:p>
        </w:tc>
      </w:tr>
    </w:tbl>
    <w:p w14:paraId="2D25AEB9" w14:textId="77777777" w:rsidR="00143E9B" w:rsidRDefault="00143E9B"/>
    <w:p w14:paraId="75FAC79E" w14:textId="689925F0" w:rsidR="00AA2ED8" w:rsidRDefault="00AA2ED8" w:rsidP="006B675F">
      <w:pPr>
        <w:pStyle w:val="Titre2"/>
      </w:pPr>
      <w:r>
        <w:lastRenderedPageBreak/>
        <w:t>Article</w:t>
      </w:r>
      <w:r w:rsidR="00281FEB">
        <w:t> </w:t>
      </w:r>
      <w:r w:rsidR="006B675F">
        <w:t>18</w:t>
      </w:r>
      <w:r>
        <w:t xml:space="preserve"> – Modification de la charte</w:t>
      </w:r>
    </w:p>
    <w:p w14:paraId="436BB309" w14:textId="2B2D46BA" w:rsidR="00AA2ED8" w:rsidRDefault="00AA2ED8">
      <w:r>
        <w:t xml:space="preserve">La </w:t>
      </w:r>
      <w:r w:rsidR="00155777">
        <w:t>présente charge e</w:t>
      </w:r>
      <w:r>
        <w:t xml:space="preserve">t </w:t>
      </w:r>
      <w:r w:rsidR="007B1DAE">
        <w:t>ses</w:t>
      </w:r>
      <w:r>
        <w:t xml:space="preserve"> annexes sont modifiables par avenant par délibération du conseil d’administration.</w:t>
      </w:r>
    </w:p>
    <w:p w14:paraId="64A34A01" w14:textId="77777777" w:rsidR="00AA2ED8" w:rsidRDefault="00AA2ED8"/>
    <w:p w14:paraId="2878EA77" w14:textId="07224F6D" w:rsidR="00AA2ED8" w:rsidRDefault="00AA2ED8" w:rsidP="006B675F">
      <w:pPr>
        <w:pStyle w:val="Titre2"/>
      </w:pPr>
      <w:r>
        <w:t>Article</w:t>
      </w:r>
      <w:r w:rsidR="00281FEB">
        <w:t> </w:t>
      </w:r>
      <w:r w:rsidR="006B675F">
        <w:t>19</w:t>
      </w:r>
      <w:r>
        <w:t xml:space="preserve"> –</w:t>
      </w:r>
      <w:r w:rsidR="00E052D0">
        <w:t xml:space="preserve"> Communication et information</w:t>
      </w:r>
    </w:p>
    <w:p w14:paraId="7A8D98A8" w14:textId="2364D133" w:rsidR="00E052D0" w:rsidRDefault="00E052D0">
      <w:r>
        <w:t>La présente charte, votée en conseil d’administration, est portée à la connaissance de tous les personnels d’enseignement, d’éducation, d’administration et de direction du collège. Elle est transmise</w:t>
      </w:r>
      <w:r w:rsidR="007B1DAE">
        <w:t>, avec ses annexes,</w:t>
      </w:r>
      <w:r>
        <w:t xml:space="preserve"> à chaque nomination d’un personnel. Les grands principes seront rappelés aux familles lors de la présentation des p</w:t>
      </w:r>
      <w:r w:rsidR="007B1DAE">
        <w:t>rojets de sorties ou de voyages, notamment en ce qui concerne les modalités de remboursement après annulation ou désistement.</w:t>
      </w:r>
    </w:p>
    <w:sectPr w:rsidR="00E052D0" w:rsidSect="0053780A">
      <w:headerReference w:type="even" r:id="rId9"/>
      <w:headerReference w:type="default" r:id="rId10"/>
      <w:footerReference w:type="even" r:id="rId11"/>
      <w:footerReference w:type="default" r:id="rId12"/>
      <w:headerReference w:type="first" r:id="rId13"/>
      <w:footerReference w:type="first" r:id="rId14"/>
      <w:pgSz w:w="11900" w:h="16840"/>
      <w:pgMar w:top="851" w:right="843" w:bottom="1135"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E63A9" w14:textId="77777777" w:rsidR="006765A7" w:rsidRDefault="006765A7" w:rsidP="00E936AE">
      <w:pPr>
        <w:spacing w:before="0" w:after="0"/>
      </w:pPr>
      <w:r>
        <w:separator/>
      </w:r>
    </w:p>
  </w:endnote>
  <w:endnote w:type="continuationSeparator" w:id="0">
    <w:p w14:paraId="650CD032" w14:textId="77777777" w:rsidR="006765A7" w:rsidRDefault="006765A7" w:rsidP="00E936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altName w:val="MS Gothic"/>
    <w:charset w:val="80"/>
    <w:family w:val="swiss"/>
    <w:pitch w:val="variable"/>
    <w:sig w:usb0="E10102FF" w:usb1="EAC7FFFF" w:usb2="0801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17FE9" w14:textId="77777777" w:rsidR="00DD5924" w:rsidRDefault="00DD59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87553"/>
      <w:docPartObj>
        <w:docPartGallery w:val="Page Numbers (Bottom of Page)"/>
        <w:docPartUnique/>
      </w:docPartObj>
    </w:sdtPr>
    <w:sdtEndPr/>
    <w:sdtContent>
      <w:p w14:paraId="08F2D8DF" w14:textId="2F026225" w:rsidR="007C0603" w:rsidRDefault="007C0603">
        <w:pPr>
          <w:pStyle w:val="Pieddepage"/>
        </w:pPr>
        <w:r>
          <w:fldChar w:fldCharType="begin"/>
        </w:r>
        <w:r>
          <w:instrText>PAGE   \* MERGEFORMAT</w:instrText>
        </w:r>
        <w:r>
          <w:fldChar w:fldCharType="separate"/>
        </w:r>
        <w:r w:rsidR="00045B70">
          <w:rPr>
            <w:noProof/>
          </w:rPr>
          <w:t>8</w:t>
        </w:r>
        <w:r>
          <w:fldChar w:fldCharType="end"/>
        </w:r>
      </w:p>
    </w:sdtContent>
  </w:sdt>
  <w:p w14:paraId="29CED3C0" w14:textId="77777777" w:rsidR="007C0603" w:rsidRDefault="007C060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CCC8" w14:textId="77777777" w:rsidR="00DD5924" w:rsidRDefault="00DD59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FBAF2" w14:textId="77777777" w:rsidR="006765A7" w:rsidRDefault="006765A7" w:rsidP="00E936AE">
      <w:pPr>
        <w:spacing w:before="0" w:after="0"/>
      </w:pPr>
      <w:r>
        <w:separator/>
      </w:r>
    </w:p>
  </w:footnote>
  <w:footnote w:type="continuationSeparator" w:id="0">
    <w:p w14:paraId="0308D767" w14:textId="77777777" w:rsidR="006765A7" w:rsidRDefault="006765A7" w:rsidP="00E936A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5945F" w14:textId="48F97F48" w:rsidR="00DD5924" w:rsidRDefault="00DD592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9DEA1" w14:textId="2694CF3D" w:rsidR="00DD5924" w:rsidRDefault="00DD592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0A37" w14:textId="5E7EFE95" w:rsidR="00DD5924" w:rsidRDefault="00DD59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6AF6"/>
    <w:multiLevelType w:val="hybridMultilevel"/>
    <w:tmpl w:val="05D4E740"/>
    <w:lvl w:ilvl="0" w:tplc="C422086A">
      <w:start w:val="13"/>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nsid w:val="324D74CE"/>
    <w:multiLevelType w:val="hybridMultilevel"/>
    <w:tmpl w:val="90688F36"/>
    <w:lvl w:ilvl="0" w:tplc="DA3CAB4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924B4D"/>
    <w:multiLevelType w:val="multilevel"/>
    <w:tmpl w:val="1C042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F3E138F"/>
    <w:multiLevelType w:val="hybridMultilevel"/>
    <w:tmpl w:val="A83205FC"/>
    <w:lvl w:ilvl="0" w:tplc="9E709CA4">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D7"/>
    <w:rsid w:val="00045B70"/>
    <w:rsid w:val="000C39F0"/>
    <w:rsid w:val="000F2F66"/>
    <w:rsid w:val="000F74F4"/>
    <w:rsid w:val="000F7B15"/>
    <w:rsid w:val="00140D5D"/>
    <w:rsid w:val="00143E9B"/>
    <w:rsid w:val="0014494A"/>
    <w:rsid w:val="00155777"/>
    <w:rsid w:val="001A0583"/>
    <w:rsid w:val="001C0345"/>
    <w:rsid w:val="001D2C29"/>
    <w:rsid w:val="001D5ADC"/>
    <w:rsid w:val="001F4D1E"/>
    <w:rsid w:val="001F7CA6"/>
    <w:rsid w:val="002150C3"/>
    <w:rsid w:val="00281FEB"/>
    <w:rsid w:val="002E7D73"/>
    <w:rsid w:val="00330542"/>
    <w:rsid w:val="00332A50"/>
    <w:rsid w:val="003732CE"/>
    <w:rsid w:val="00380623"/>
    <w:rsid w:val="00385B4A"/>
    <w:rsid w:val="00387996"/>
    <w:rsid w:val="00394A76"/>
    <w:rsid w:val="003A19F3"/>
    <w:rsid w:val="003D3360"/>
    <w:rsid w:val="003E66EC"/>
    <w:rsid w:val="003F751E"/>
    <w:rsid w:val="00405803"/>
    <w:rsid w:val="00446ED7"/>
    <w:rsid w:val="004539B5"/>
    <w:rsid w:val="0045623B"/>
    <w:rsid w:val="0047638B"/>
    <w:rsid w:val="004959CF"/>
    <w:rsid w:val="004B5FB7"/>
    <w:rsid w:val="004D25BB"/>
    <w:rsid w:val="00532C66"/>
    <w:rsid w:val="0053780A"/>
    <w:rsid w:val="005D6F11"/>
    <w:rsid w:val="005D7E0D"/>
    <w:rsid w:val="005E6F0B"/>
    <w:rsid w:val="00601DC3"/>
    <w:rsid w:val="006057A7"/>
    <w:rsid w:val="0060643F"/>
    <w:rsid w:val="00640264"/>
    <w:rsid w:val="00650DD2"/>
    <w:rsid w:val="00673D6E"/>
    <w:rsid w:val="006765A7"/>
    <w:rsid w:val="006978E7"/>
    <w:rsid w:val="006B4F4D"/>
    <w:rsid w:val="006B675F"/>
    <w:rsid w:val="006C2293"/>
    <w:rsid w:val="00707771"/>
    <w:rsid w:val="00753395"/>
    <w:rsid w:val="007856AA"/>
    <w:rsid w:val="007B04E0"/>
    <w:rsid w:val="007B1DAE"/>
    <w:rsid w:val="007C0603"/>
    <w:rsid w:val="007E0E80"/>
    <w:rsid w:val="008109D5"/>
    <w:rsid w:val="008459BE"/>
    <w:rsid w:val="00864015"/>
    <w:rsid w:val="008A2798"/>
    <w:rsid w:val="008A6D18"/>
    <w:rsid w:val="008B40ED"/>
    <w:rsid w:val="008C56DB"/>
    <w:rsid w:val="008E751A"/>
    <w:rsid w:val="008F76E1"/>
    <w:rsid w:val="00906671"/>
    <w:rsid w:val="0091639B"/>
    <w:rsid w:val="00972393"/>
    <w:rsid w:val="009819A2"/>
    <w:rsid w:val="009A4565"/>
    <w:rsid w:val="009A7D07"/>
    <w:rsid w:val="009D2A51"/>
    <w:rsid w:val="00A01DEE"/>
    <w:rsid w:val="00A11BA3"/>
    <w:rsid w:val="00A27507"/>
    <w:rsid w:val="00A73E20"/>
    <w:rsid w:val="00A80FAE"/>
    <w:rsid w:val="00AA2ED8"/>
    <w:rsid w:val="00AC1C8E"/>
    <w:rsid w:val="00AD0428"/>
    <w:rsid w:val="00B278F8"/>
    <w:rsid w:val="00B572F4"/>
    <w:rsid w:val="00B90A86"/>
    <w:rsid w:val="00BA12DC"/>
    <w:rsid w:val="00BD1DAB"/>
    <w:rsid w:val="00BD724B"/>
    <w:rsid w:val="00BE013D"/>
    <w:rsid w:val="00BF38AF"/>
    <w:rsid w:val="00C76CE4"/>
    <w:rsid w:val="00CF5AE4"/>
    <w:rsid w:val="00D529AD"/>
    <w:rsid w:val="00D6604F"/>
    <w:rsid w:val="00D91AB8"/>
    <w:rsid w:val="00DB7E0C"/>
    <w:rsid w:val="00DD5924"/>
    <w:rsid w:val="00E052D0"/>
    <w:rsid w:val="00E10E73"/>
    <w:rsid w:val="00E444CA"/>
    <w:rsid w:val="00E45501"/>
    <w:rsid w:val="00E50454"/>
    <w:rsid w:val="00E6016B"/>
    <w:rsid w:val="00E936AE"/>
    <w:rsid w:val="00ED12DE"/>
    <w:rsid w:val="00EF5243"/>
    <w:rsid w:val="00F14DC8"/>
    <w:rsid w:val="00F372DC"/>
    <w:rsid w:val="00F67D17"/>
    <w:rsid w:val="00F744E4"/>
    <w:rsid w:val="00FF7B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56E2C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0A"/>
  </w:style>
  <w:style w:type="paragraph" w:styleId="Titre1">
    <w:name w:val="heading 1"/>
    <w:basedOn w:val="Normal"/>
    <w:next w:val="Normal"/>
    <w:link w:val="Titre1Car"/>
    <w:uiPriority w:val="9"/>
    <w:qFormat/>
    <w:rsid w:val="0053780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53780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53780A"/>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53780A"/>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53780A"/>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53780A"/>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53780A"/>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53780A"/>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53780A"/>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78E7"/>
    <w:pPr>
      <w:ind w:left="720"/>
      <w:contextualSpacing/>
    </w:pPr>
  </w:style>
  <w:style w:type="table" w:styleId="Grilledutableau">
    <w:name w:val="Table Grid"/>
    <w:basedOn w:val="TableauNormal"/>
    <w:uiPriority w:val="39"/>
    <w:rsid w:val="00AA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53780A"/>
    <w:rPr>
      <w:caps/>
      <w:spacing w:val="15"/>
      <w:shd w:val="clear" w:color="auto" w:fill="D9E2F3" w:themeFill="accent1" w:themeFillTint="33"/>
    </w:rPr>
  </w:style>
  <w:style w:type="table" w:customStyle="1" w:styleId="TableauGrille1Clair-Accentuation51">
    <w:name w:val="Tableau Grille 1 Clair - Accentuation 51"/>
    <w:basedOn w:val="TableauNormal"/>
    <w:uiPriority w:val="46"/>
    <w:rsid w:val="006B675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uiPriority w:val="9"/>
    <w:rsid w:val="0053780A"/>
    <w:rPr>
      <w:caps/>
      <w:color w:val="FFFFFF" w:themeColor="background1"/>
      <w:spacing w:val="15"/>
      <w:sz w:val="22"/>
      <w:szCs w:val="22"/>
      <w:shd w:val="clear" w:color="auto" w:fill="4472C4" w:themeFill="accent1"/>
    </w:rPr>
  </w:style>
  <w:style w:type="paragraph" w:styleId="En-tte">
    <w:name w:val="header"/>
    <w:basedOn w:val="Normal"/>
    <w:link w:val="En-tteCar"/>
    <w:uiPriority w:val="99"/>
    <w:unhideWhenUsed/>
    <w:rsid w:val="00E936AE"/>
    <w:pPr>
      <w:tabs>
        <w:tab w:val="center" w:pos="4536"/>
        <w:tab w:val="right" w:pos="9072"/>
      </w:tabs>
      <w:spacing w:before="0" w:after="0"/>
    </w:pPr>
  </w:style>
  <w:style w:type="character" w:customStyle="1" w:styleId="En-tteCar">
    <w:name w:val="En-tête Car"/>
    <w:basedOn w:val="Policepardfaut"/>
    <w:link w:val="En-tte"/>
    <w:uiPriority w:val="99"/>
    <w:rsid w:val="00E936AE"/>
  </w:style>
  <w:style w:type="paragraph" w:styleId="Pieddepage">
    <w:name w:val="footer"/>
    <w:basedOn w:val="Normal"/>
    <w:link w:val="PieddepageCar"/>
    <w:uiPriority w:val="99"/>
    <w:unhideWhenUsed/>
    <w:rsid w:val="00E936AE"/>
    <w:pPr>
      <w:tabs>
        <w:tab w:val="center" w:pos="4536"/>
        <w:tab w:val="right" w:pos="9072"/>
      </w:tabs>
      <w:spacing w:before="0" w:after="0"/>
    </w:pPr>
  </w:style>
  <w:style w:type="character" w:customStyle="1" w:styleId="PieddepageCar">
    <w:name w:val="Pied de page Car"/>
    <w:basedOn w:val="Policepardfaut"/>
    <w:link w:val="Pieddepage"/>
    <w:uiPriority w:val="99"/>
    <w:rsid w:val="00E936AE"/>
  </w:style>
  <w:style w:type="character" w:styleId="Numrodepage">
    <w:name w:val="page number"/>
    <w:basedOn w:val="Policepardfaut"/>
    <w:uiPriority w:val="99"/>
    <w:unhideWhenUsed/>
    <w:rsid w:val="00E936AE"/>
  </w:style>
  <w:style w:type="paragraph" w:styleId="Textedebulles">
    <w:name w:val="Balloon Text"/>
    <w:basedOn w:val="Normal"/>
    <w:link w:val="TextedebullesCar"/>
    <w:uiPriority w:val="99"/>
    <w:semiHidden/>
    <w:unhideWhenUsed/>
    <w:rsid w:val="00E936AE"/>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36AE"/>
    <w:rPr>
      <w:rFonts w:ascii="Segoe UI" w:hAnsi="Segoe UI" w:cs="Segoe UI"/>
      <w:sz w:val="18"/>
      <w:szCs w:val="18"/>
    </w:rPr>
  </w:style>
  <w:style w:type="paragraph" w:styleId="Titre">
    <w:name w:val="Title"/>
    <w:basedOn w:val="Normal"/>
    <w:next w:val="Normal"/>
    <w:link w:val="TitreCar"/>
    <w:uiPriority w:val="10"/>
    <w:qFormat/>
    <w:rsid w:val="0053780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53780A"/>
    <w:rPr>
      <w:rFonts w:asciiTheme="majorHAnsi" w:eastAsiaTheme="majorEastAsia" w:hAnsiTheme="majorHAnsi" w:cstheme="majorBidi"/>
      <w:caps/>
      <w:color w:val="4472C4" w:themeColor="accent1"/>
      <w:spacing w:val="10"/>
      <w:sz w:val="52"/>
      <w:szCs w:val="52"/>
    </w:rPr>
  </w:style>
  <w:style w:type="character" w:styleId="Marquedecommentaire">
    <w:name w:val="annotation reference"/>
    <w:basedOn w:val="Policepardfaut"/>
    <w:uiPriority w:val="99"/>
    <w:semiHidden/>
    <w:unhideWhenUsed/>
    <w:rsid w:val="00A80FAE"/>
    <w:rPr>
      <w:sz w:val="16"/>
      <w:szCs w:val="16"/>
    </w:rPr>
  </w:style>
  <w:style w:type="paragraph" w:styleId="Commentaire">
    <w:name w:val="annotation text"/>
    <w:basedOn w:val="Normal"/>
    <w:link w:val="CommentaireCar"/>
    <w:uiPriority w:val="99"/>
    <w:semiHidden/>
    <w:unhideWhenUsed/>
    <w:rsid w:val="00A80FAE"/>
  </w:style>
  <w:style w:type="character" w:customStyle="1" w:styleId="CommentaireCar">
    <w:name w:val="Commentaire Car"/>
    <w:basedOn w:val="Policepardfaut"/>
    <w:link w:val="Commentaire"/>
    <w:uiPriority w:val="99"/>
    <w:semiHidden/>
    <w:rsid w:val="00A80FAE"/>
    <w:rPr>
      <w:sz w:val="20"/>
      <w:szCs w:val="20"/>
    </w:rPr>
  </w:style>
  <w:style w:type="paragraph" w:styleId="Objetducommentaire">
    <w:name w:val="annotation subject"/>
    <w:basedOn w:val="Commentaire"/>
    <w:next w:val="Commentaire"/>
    <w:link w:val="ObjetducommentaireCar"/>
    <w:uiPriority w:val="99"/>
    <w:semiHidden/>
    <w:unhideWhenUsed/>
    <w:rsid w:val="00A80FAE"/>
    <w:rPr>
      <w:b/>
      <w:bCs/>
    </w:rPr>
  </w:style>
  <w:style w:type="character" w:customStyle="1" w:styleId="ObjetducommentaireCar">
    <w:name w:val="Objet du commentaire Car"/>
    <w:basedOn w:val="CommentaireCar"/>
    <w:link w:val="Objetducommentaire"/>
    <w:uiPriority w:val="99"/>
    <w:semiHidden/>
    <w:rsid w:val="00A80FAE"/>
    <w:rPr>
      <w:b/>
      <w:bCs/>
      <w:sz w:val="20"/>
      <w:szCs w:val="20"/>
    </w:rPr>
  </w:style>
  <w:style w:type="character" w:customStyle="1" w:styleId="Titre3Car">
    <w:name w:val="Titre 3 Car"/>
    <w:basedOn w:val="Policepardfaut"/>
    <w:link w:val="Titre3"/>
    <w:uiPriority w:val="9"/>
    <w:semiHidden/>
    <w:rsid w:val="0053780A"/>
    <w:rPr>
      <w:caps/>
      <w:color w:val="1F3763" w:themeColor="accent1" w:themeShade="7F"/>
      <w:spacing w:val="15"/>
    </w:rPr>
  </w:style>
  <w:style w:type="character" w:customStyle="1" w:styleId="Titre4Car">
    <w:name w:val="Titre 4 Car"/>
    <w:basedOn w:val="Policepardfaut"/>
    <w:link w:val="Titre4"/>
    <w:uiPriority w:val="9"/>
    <w:semiHidden/>
    <w:rsid w:val="0053780A"/>
    <w:rPr>
      <w:caps/>
      <w:color w:val="2F5496" w:themeColor="accent1" w:themeShade="BF"/>
      <w:spacing w:val="10"/>
    </w:rPr>
  </w:style>
  <w:style w:type="character" w:customStyle="1" w:styleId="Titre5Car">
    <w:name w:val="Titre 5 Car"/>
    <w:basedOn w:val="Policepardfaut"/>
    <w:link w:val="Titre5"/>
    <w:uiPriority w:val="9"/>
    <w:semiHidden/>
    <w:rsid w:val="0053780A"/>
    <w:rPr>
      <w:caps/>
      <w:color w:val="2F5496" w:themeColor="accent1" w:themeShade="BF"/>
      <w:spacing w:val="10"/>
    </w:rPr>
  </w:style>
  <w:style w:type="character" w:customStyle="1" w:styleId="Titre6Car">
    <w:name w:val="Titre 6 Car"/>
    <w:basedOn w:val="Policepardfaut"/>
    <w:link w:val="Titre6"/>
    <w:uiPriority w:val="9"/>
    <w:semiHidden/>
    <w:rsid w:val="0053780A"/>
    <w:rPr>
      <w:caps/>
      <w:color w:val="2F5496" w:themeColor="accent1" w:themeShade="BF"/>
      <w:spacing w:val="10"/>
    </w:rPr>
  </w:style>
  <w:style w:type="character" w:customStyle="1" w:styleId="Titre7Car">
    <w:name w:val="Titre 7 Car"/>
    <w:basedOn w:val="Policepardfaut"/>
    <w:link w:val="Titre7"/>
    <w:uiPriority w:val="9"/>
    <w:semiHidden/>
    <w:rsid w:val="0053780A"/>
    <w:rPr>
      <w:caps/>
      <w:color w:val="2F5496" w:themeColor="accent1" w:themeShade="BF"/>
      <w:spacing w:val="10"/>
    </w:rPr>
  </w:style>
  <w:style w:type="character" w:customStyle="1" w:styleId="Titre8Car">
    <w:name w:val="Titre 8 Car"/>
    <w:basedOn w:val="Policepardfaut"/>
    <w:link w:val="Titre8"/>
    <w:uiPriority w:val="9"/>
    <w:semiHidden/>
    <w:rsid w:val="0053780A"/>
    <w:rPr>
      <w:caps/>
      <w:spacing w:val="10"/>
      <w:sz w:val="18"/>
      <w:szCs w:val="18"/>
    </w:rPr>
  </w:style>
  <w:style w:type="character" w:customStyle="1" w:styleId="Titre9Car">
    <w:name w:val="Titre 9 Car"/>
    <w:basedOn w:val="Policepardfaut"/>
    <w:link w:val="Titre9"/>
    <w:uiPriority w:val="9"/>
    <w:semiHidden/>
    <w:rsid w:val="0053780A"/>
    <w:rPr>
      <w:i/>
      <w:iCs/>
      <w:caps/>
      <w:spacing w:val="10"/>
      <w:sz w:val="18"/>
      <w:szCs w:val="18"/>
    </w:rPr>
  </w:style>
  <w:style w:type="paragraph" w:styleId="Lgende">
    <w:name w:val="caption"/>
    <w:basedOn w:val="Normal"/>
    <w:next w:val="Normal"/>
    <w:uiPriority w:val="35"/>
    <w:semiHidden/>
    <w:unhideWhenUsed/>
    <w:qFormat/>
    <w:rsid w:val="0053780A"/>
    <w:rPr>
      <w:b/>
      <w:bCs/>
      <w:color w:val="2F5496" w:themeColor="accent1" w:themeShade="BF"/>
      <w:sz w:val="16"/>
      <w:szCs w:val="16"/>
    </w:rPr>
  </w:style>
  <w:style w:type="paragraph" w:styleId="Sous-titre">
    <w:name w:val="Subtitle"/>
    <w:basedOn w:val="Normal"/>
    <w:next w:val="Normal"/>
    <w:link w:val="Sous-titreCar"/>
    <w:uiPriority w:val="11"/>
    <w:qFormat/>
    <w:rsid w:val="0053780A"/>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53780A"/>
    <w:rPr>
      <w:caps/>
      <w:color w:val="595959" w:themeColor="text1" w:themeTint="A6"/>
      <w:spacing w:val="10"/>
      <w:sz w:val="21"/>
      <w:szCs w:val="21"/>
    </w:rPr>
  </w:style>
  <w:style w:type="character" w:styleId="lev">
    <w:name w:val="Strong"/>
    <w:uiPriority w:val="22"/>
    <w:qFormat/>
    <w:rsid w:val="0053780A"/>
    <w:rPr>
      <w:b/>
      <w:bCs/>
    </w:rPr>
  </w:style>
  <w:style w:type="character" w:styleId="Accentuation">
    <w:name w:val="Emphasis"/>
    <w:uiPriority w:val="20"/>
    <w:qFormat/>
    <w:rsid w:val="0053780A"/>
    <w:rPr>
      <w:caps/>
      <w:color w:val="1F3763" w:themeColor="accent1" w:themeShade="7F"/>
      <w:spacing w:val="5"/>
    </w:rPr>
  </w:style>
  <w:style w:type="paragraph" w:styleId="Sansinterligne">
    <w:name w:val="No Spacing"/>
    <w:uiPriority w:val="1"/>
    <w:qFormat/>
    <w:rsid w:val="0053780A"/>
    <w:pPr>
      <w:spacing w:after="0" w:line="240" w:lineRule="auto"/>
    </w:pPr>
  </w:style>
  <w:style w:type="paragraph" w:styleId="Citation">
    <w:name w:val="Quote"/>
    <w:basedOn w:val="Normal"/>
    <w:next w:val="Normal"/>
    <w:link w:val="CitationCar"/>
    <w:uiPriority w:val="29"/>
    <w:qFormat/>
    <w:rsid w:val="0053780A"/>
    <w:rPr>
      <w:i/>
      <w:iCs/>
      <w:sz w:val="24"/>
      <w:szCs w:val="24"/>
    </w:rPr>
  </w:style>
  <w:style w:type="character" w:customStyle="1" w:styleId="CitationCar">
    <w:name w:val="Citation Car"/>
    <w:basedOn w:val="Policepardfaut"/>
    <w:link w:val="Citation"/>
    <w:uiPriority w:val="29"/>
    <w:rsid w:val="0053780A"/>
    <w:rPr>
      <w:i/>
      <w:iCs/>
      <w:sz w:val="24"/>
      <w:szCs w:val="24"/>
    </w:rPr>
  </w:style>
  <w:style w:type="paragraph" w:styleId="Citationintense">
    <w:name w:val="Intense Quote"/>
    <w:basedOn w:val="Normal"/>
    <w:next w:val="Normal"/>
    <w:link w:val="CitationintenseCar"/>
    <w:uiPriority w:val="30"/>
    <w:qFormat/>
    <w:rsid w:val="0053780A"/>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53780A"/>
    <w:rPr>
      <w:color w:val="4472C4" w:themeColor="accent1"/>
      <w:sz w:val="24"/>
      <w:szCs w:val="24"/>
    </w:rPr>
  </w:style>
  <w:style w:type="character" w:styleId="Emphaseple">
    <w:name w:val="Subtle Emphasis"/>
    <w:uiPriority w:val="19"/>
    <w:qFormat/>
    <w:rsid w:val="0053780A"/>
    <w:rPr>
      <w:i/>
      <w:iCs/>
      <w:color w:val="1F3763" w:themeColor="accent1" w:themeShade="7F"/>
    </w:rPr>
  </w:style>
  <w:style w:type="character" w:styleId="Emphaseintense">
    <w:name w:val="Intense Emphasis"/>
    <w:uiPriority w:val="21"/>
    <w:qFormat/>
    <w:rsid w:val="0053780A"/>
    <w:rPr>
      <w:b/>
      <w:bCs/>
      <w:caps/>
      <w:color w:val="1F3763" w:themeColor="accent1" w:themeShade="7F"/>
      <w:spacing w:val="10"/>
    </w:rPr>
  </w:style>
  <w:style w:type="character" w:styleId="Rfrenceple">
    <w:name w:val="Subtle Reference"/>
    <w:uiPriority w:val="31"/>
    <w:qFormat/>
    <w:rsid w:val="0053780A"/>
    <w:rPr>
      <w:b/>
      <w:bCs/>
      <w:color w:val="4472C4" w:themeColor="accent1"/>
    </w:rPr>
  </w:style>
  <w:style w:type="character" w:styleId="Rfrenceintense">
    <w:name w:val="Intense Reference"/>
    <w:uiPriority w:val="32"/>
    <w:qFormat/>
    <w:rsid w:val="0053780A"/>
    <w:rPr>
      <w:b/>
      <w:bCs/>
      <w:i/>
      <w:iCs/>
      <w:caps/>
      <w:color w:val="4472C4" w:themeColor="accent1"/>
    </w:rPr>
  </w:style>
  <w:style w:type="character" w:styleId="Titredulivre">
    <w:name w:val="Book Title"/>
    <w:uiPriority w:val="33"/>
    <w:qFormat/>
    <w:rsid w:val="0053780A"/>
    <w:rPr>
      <w:b/>
      <w:bCs/>
      <w:i/>
      <w:iCs/>
      <w:spacing w:val="0"/>
    </w:rPr>
  </w:style>
  <w:style w:type="paragraph" w:styleId="En-ttedetabledesmatires">
    <w:name w:val="TOC Heading"/>
    <w:basedOn w:val="Titre1"/>
    <w:next w:val="Normal"/>
    <w:uiPriority w:val="39"/>
    <w:semiHidden/>
    <w:unhideWhenUsed/>
    <w:qFormat/>
    <w:rsid w:val="0053780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0A"/>
  </w:style>
  <w:style w:type="paragraph" w:styleId="Titre1">
    <w:name w:val="heading 1"/>
    <w:basedOn w:val="Normal"/>
    <w:next w:val="Normal"/>
    <w:link w:val="Titre1Car"/>
    <w:uiPriority w:val="9"/>
    <w:qFormat/>
    <w:rsid w:val="0053780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53780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53780A"/>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semiHidden/>
    <w:unhideWhenUsed/>
    <w:qFormat/>
    <w:rsid w:val="0053780A"/>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rsid w:val="0053780A"/>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53780A"/>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53780A"/>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53780A"/>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53780A"/>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78E7"/>
    <w:pPr>
      <w:ind w:left="720"/>
      <w:contextualSpacing/>
    </w:pPr>
  </w:style>
  <w:style w:type="table" w:styleId="Grilledutableau">
    <w:name w:val="Table Grid"/>
    <w:basedOn w:val="TableauNormal"/>
    <w:uiPriority w:val="39"/>
    <w:rsid w:val="00AA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53780A"/>
    <w:rPr>
      <w:caps/>
      <w:spacing w:val="15"/>
      <w:shd w:val="clear" w:color="auto" w:fill="D9E2F3" w:themeFill="accent1" w:themeFillTint="33"/>
    </w:rPr>
  </w:style>
  <w:style w:type="table" w:customStyle="1" w:styleId="TableauGrille1Clair-Accentuation51">
    <w:name w:val="Tableau Grille 1 Clair - Accentuation 51"/>
    <w:basedOn w:val="TableauNormal"/>
    <w:uiPriority w:val="46"/>
    <w:rsid w:val="006B675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uiPriority w:val="9"/>
    <w:rsid w:val="0053780A"/>
    <w:rPr>
      <w:caps/>
      <w:color w:val="FFFFFF" w:themeColor="background1"/>
      <w:spacing w:val="15"/>
      <w:sz w:val="22"/>
      <w:szCs w:val="22"/>
      <w:shd w:val="clear" w:color="auto" w:fill="4472C4" w:themeFill="accent1"/>
    </w:rPr>
  </w:style>
  <w:style w:type="paragraph" w:styleId="En-tte">
    <w:name w:val="header"/>
    <w:basedOn w:val="Normal"/>
    <w:link w:val="En-tteCar"/>
    <w:uiPriority w:val="99"/>
    <w:unhideWhenUsed/>
    <w:rsid w:val="00E936AE"/>
    <w:pPr>
      <w:tabs>
        <w:tab w:val="center" w:pos="4536"/>
        <w:tab w:val="right" w:pos="9072"/>
      </w:tabs>
      <w:spacing w:before="0" w:after="0"/>
    </w:pPr>
  </w:style>
  <w:style w:type="character" w:customStyle="1" w:styleId="En-tteCar">
    <w:name w:val="En-tête Car"/>
    <w:basedOn w:val="Policepardfaut"/>
    <w:link w:val="En-tte"/>
    <w:uiPriority w:val="99"/>
    <w:rsid w:val="00E936AE"/>
  </w:style>
  <w:style w:type="paragraph" w:styleId="Pieddepage">
    <w:name w:val="footer"/>
    <w:basedOn w:val="Normal"/>
    <w:link w:val="PieddepageCar"/>
    <w:uiPriority w:val="99"/>
    <w:unhideWhenUsed/>
    <w:rsid w:val="00E936AE"/>
    <w:pPr>
      <w:tabs>
        <w:tab w:val="center" w:pos="4536"/>
        <w:tab w:val="right" w:pos="9072"/>
      </w:tabs>
      <w:spacing w:before="0" w:after="0"/>
    </w:pPr>
  </w:style>
  <w:style w:type="character" w:customStyle="1" w:styleId="PieddepageCar">
    <w:name w:val="Pied de page Car"/>
    <w:basedOn w:val="Policepardfaut"/>
    <w:link w:val="Pieddepage"/>
    <w:uiPriority w:val="99"/>
    <w:rsid w:val="00E936AE"/>
  </w:style>
  <w:style w:type="character" w:styleId="Numrodepage">
    <w:name w:val="page number"/>
    <w:basedOn w:val="Policepardfaut"/>
    <w:uiPriority w:val="99"/>
    <w:unhideWhenUsed/>
    <w:rsid w:val="00E936AE"/>
  </w:style>
  <w:style w:type="paragraph" w:styleId="Textedebulles">
    <w:name w:val="Balloon Text"/>
    <w:basedOn w:val="Normal"/>
    <w:link w:val="TextedebullesCar"/>
    <w:uiPriority w:val="99"/>
    <w:semiHidden/>
    <w:unhideWhenUsed/>
    <w:rsid w:val="00E936AE"/>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36AE"/>
    <w:rPr>
      <w:rFonts w:ascii="Segoe UI" w:hAnsi="Segoe UI" w:cs="Segoe UI"/>
      <w:sz w:val="18"/>
      <w:szCs w:val="18"/>
    </w:rPr>
  </w:style>
  <w:style w:type="paragraph" w:styleId="Titre">
    <w:name w:val="Title"/>
    <w:basedOn w:val="Normal"/>
    <w:next w:val="Normal"/>
    <w:link w:val="TitreCar"/>
    <w:uiPriority w:val="10"/>
    <w:qFormat/>
    <w:rsid w:val="0053780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53780A"/>
    <w:rPr>
      <w:rFonts w:asciiTheme="majorHAnsi" w:eastAsiaTheme="majorEastAsia" w:hAnsiTheme="majorHAnsi" w:cstheme="majorBidi"/>
      <w:caps/>
      <w:color w:val="4472C4" w:themeColor="accent1"/>
      <w:spacing w:val="10"/>
      <w:sz w:val="52"/>
      <w:szCs w:val="52"/>
    </w:rPr>
  </w:style>
  <w:style w:type="character" w:styleId="Marquedecommentaire">
    <w:name w:val="annotation reference"/>
    <w:basedOn w:val="Policepardfaut"/>
    <w:uiPriority w:val="99"/>
    <w:semiHidden/>
    <w:unhideWhenUsed/>
    <w:rsid w:val="00A80FAE"/>
    <w:rPr>
      <w:sz w:val="16"/>
      <w:szCs w:val="16"/>
    </w:rPr>
  </w:style>
  <w:style w:type="paragraph" w:styleId="Commentaire">
    <w:name w:val="annotation text"/>
    <w:basedOn w:val="Normal"/>
    <w:link w:val="CommentaireCar"/>
    <w:uiPriority w:val="99"/>
    <w:semiHidden/>
    <w:unhideWhenUsed/>
    <w:rsid w:val="00A80FAE"/>
  </w:style>
  <w:style w:type="character" w:customStyle="1" w:styleId="CommentaireCar">
    <w:name w:val="Commentaire Car"/>
    <w:basedOn w:val="Policepardfaut"/>
    <w:link w:val="Commentaire"/>
    <w:uiPriority w:val="99"/>
    <w:semiHidden/>
    <w:rsid w:val="00A80FAE"/>
    <w:rPr>
      <w:sz w:val="20"/>
      <w:szCs w:val="20"/>
    </w:rPr>
  </w:style>
  <w:style w:type="paragraph" w:styleId="Objetducommentaire">
    <w:name w:val="annotation subject"/>
    <w:basedOn w:val="Commentaire"/>
    <w:next w:val="Commentaire"/>
    <w:link w:val="ObjetducommentaireCar"/>
    <w:uiPriority w:val="99"/>
    <w:semiHidden/>
    <w:unhideWhenUsed/>
    <w:rsid w:val="00A80FAE"/>
    <w:rPr>
      <w:b/>
      <w:bCs/>
    </w:rPr>
  </w:style>
  <w:style w:type="character" w:customStyle="1" w:styleId="ObjetducommentaireCar">
    <w:name w:val="Objet du commentaire Car"/>
    <w:basedOn w:val="CommentaireCar"/>
    <w:link w:val="Objetducommentaire"/>
    <w:uiPriority w:val="99"/>
    <w:semiHidden/>
    <w:rsid w:val="00A80FAE"/>
    <w:rPr>
      <w:b/>
      <w:bCs/>
      <w:sz w:val="20"/>
      <w:szCs w:val="20"/>
    </w:rPr>
  </w:style>
  <w:style w:type="character" w:customStyle="1" w:styleId="Titre3Car">
    <w:name w:val="Titre 3 Car"/>
    <w:basedOn w:val="Policepardfaut"/>
    <w:link w:val="Titre3"/>
    <w:uiPriority w:val="9"/>
    <w:semiHidden/>
    <w:rsid w:val="0053780A"/>
    <w:rPr>
      <w:caps/>
      <w:color w:val="1F3763" w:themeColor="accent1" w:themeShade="7F"/>
      <w:spacing w:val="15"/>
    </w:rPr>
  </w:style>
  <w:style w:type="character" w:customStyle="1" w:styleId="Titre4Car">
    <w:name w:val="Titre 4 Car"/>
    <w:basedOn w:val="Policepardfaut"/>
    <w:link w:val="Titre4"/>
    <w:uiPriority w:val="9"/>
    <w:semiHidden/>
    <w:rsid w:val="0053780A"/>
    <w:rPr>
      <w:caps/>
      <w:color w:val="2F5496" w:themeColor="accent1" w:themeShade="BF"/>
      <w:spacing w:val="10"/>
    </w:rPr>
  </w:style>
  <w:style w:type="character" w:customStyle="1" w:styleId="Titre5Car">
    <w:name w:val="Titre 5 Car"/>
    <w:basedOn w:val="Policepardfaut"/>
    <w:link w:val="Titre5"/>
    <w:uiPriority w:val="9"/>
    <w:semiHidden/>
    <w:rsid w:val="0053780A"/>
    <w:rPr>
      <w:caps/>
      <w:color w:val="2F5496" w:themeColor="accent1" w:themeShade="BF"/>
      <w:spacing w:val="10"/>
    </w:rPr>
  </w:style>
  <w:style w:type="character" w:customStyle="1" w:styleId="Titre6Car">
    <w:name w:val="Titre 6 Car"/>
    <w:basedOn w:val="Policepardfaut"/>
    <w:link w:val="Titre6"/>
    <w:uiPriority w:val="9"/>
    <w:semiHidden/>
    <w:rsid w:val="0053780A"/>
    <w:rPr>
      <w:caps/>
      <w:color w:val="2F5496" w:themeColor="accent1" w:themeShade="BF"/>
      <w:spacing w:val="10"/>
    </w:rPr>
  </w:style>
  <w:style w:type="character" w:customStyle="1" w:styleId="Titre7Car">
    <w:name w:val="Titre 7 Car"/>
    <w:basedOn w:val="Policepardfaut"/>
    <w:link w:val="Titre7"/>
    <w:uiPriority w:val="9"/>
    <w:semiHidden/>
    <w:rsid w:val="0053780A"/>
    <w:rPr>
      <w:caps/>
      <w:color w:val="2F5496" w:themeColor="accent1" w:themeShade="BF"/>
      <w:spacing w:val="10"/>
    </w:rPr>
  </w:style>
  <w:style w:type="character" w:customStyle="1" w:styleId="Titre8Car">
    <w:name w:val="Titre 8 Car"/>
    <w:basedOn w:val="Policepardfaut"/>
    <w:link w:val="Titre8"/>
    <w:uiPriority w:val="9"/>
    <w:semiHidden/>
    <w:rsid w:val="0053780A"/>
    <w:rPr>
      <w:caps/>
      <w:spacing w:val="10"/>
      <w:sz w:val="18"/>
      <w:szCs w:val="18"/>
    </w:rPr>
  </w:style>
  <w:style w:type="character" w:customStyle="1" w:styleId="Titre9Car">
    <w:name w:val="Titre 9 Car"/>
    <w:basedOn w:val="Policepardfaut"/>
    <w:link w:val="Titre9"/>
    <w:uiPriority w:val="9"/>
    <w:semiHidden/>
    <w:rsid w:val="0053780A"/>
    <w:rPr>
      <w:i/>
      <w:iCs/>
      <w:caps/>
      <w:spacing w:val="10"/>
      <w:sz w:val="18"/>
      <w:szCs w:val="18"/>
    </w:rPr>
  </w:style>
  <w:style w:type="paragraph" w:styleId="Lgende">
    <w:name w:val="caption"/>
    <w:basedOn w:val="Normal"/>
    <w:next w:val="Normal"/>
    <w:uiPriority w:val="35"/>
    <w:semiHidden/>
    <w:unhideWhenUsed/>
    <w:qFormat/>
    <w:rsid w:val="0053780A"/>
    <w:rPr>
      <w:b/>
      <w:bCs/>
      <w:color w:val="2F5496" w:themeColor="accent1" w:themeShade="BF"/>
      <w:sz w:val="16"/>
      <w:szCs w:val="16"/>
    </w:rPr>
  </w:style>
  <w:style w:type="paragraph" w:styleId="Sous-titre">
    <w:name w:val="Subtitle"/>
    <w:basedOn w:val="Normal"/>
    <w:next w:val="Normal"/>
    <w:link w:val="Sous-titreCar"/>
    <w:uiPriority w:val="11"/>
    <w:qFormat/>
    <w:rsid w:val="0053780A"/>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53780A"/>
    <w:rPr>
      <w:caps/>
      <w:color w:val="595959" w:themeColor="text1" w:themeTint="A6"/>
      <w:spacing w:val="10"/>
      <w:sz w:val="21"/>
      <w:szCs w:val="21"/>
    </w:rPr>
  </w:style>
  <w:style w:type="character" w:styleId="lev">
    <w:name w:val="Strong"/>
    <w:uiPriority w:val="22"/>
    <w:qFormat/>
    <w:rsid w:val="0053780A"/>
    <w:rPr>
      <w:b/>
      <w:bCs/>
    </w:rPr>
  </w:style>
  <w:style w:type="character" w:styleId="Accentuation">
    <w:name w:val="Emphasis"/>
    <w:uiPriority w:val="20"/>
    <w:qFormat/>
    <w:rsid w:val="0053780A"/>
    <w:rPr>
      <w:caps/>
      <w:color w:val="1F3763" w:themeColor="accent1" w:themeShade="7F"/>
      <w:spacing w:val="5"/>
    </w:rPr>
  </w:style>
  <w:style w:type="paragraph" w:styleId="Sansinterligne">
    <w:name w:val="No Spacing"/>
    <w:uiPriority w:val="1"/>
    <w:qFormat/>
    <w:rsid w:val="0053780A"/>
    <w:pPr>
      <w:spacing w:after="0" w:line="240" w:lineRule="auto"/>
    </w:pPr>
  </w:style>
  <w:style w:type="paragraph" w:styleId="Citation">
    <w:name w:val="Quote"/>
    <w:basedOn w:val="Normal"/>
    <w:next w:val="Normal"/>
    <w:link w:val="CitationCar"/>
    <w:uiPriority w:val="29"/>
    <w:qFormat/>
    <w:rsid w:val="0053780A"/>
    <w:rPr>
      <w:i/>
      <w:iCs/>
      <w:sz w:val="24"/>
      <w:szCs w:val="24"/>
    </w:rPr>
  </w:style>
  <w:style w:type="character" w:customStyle="1" w:styleId="CitationCar">
    <w:name w:val="Citation Car"/>
    <w:basedOn w:val="Policepardfaut"/>
    <w:link w:val="Citation"/>
    <w:uiPriority w:val="29"/>
    <w:rsid w:val="0053780A"/>
    <w:rPr>
      <w:i/>
      <w:iCs/>
      <w:sz w:val="24"/>
      <w:szCs w:val="24"/>
    </w:rPr>
  </w:style>
  <w:style w:type="paragraph" w:styleId="Citationintense">
    <w:name w:val="Intense Quote"/>
    <w:basedOn w:val="Normal"/>
    <w:next w:val="Normal"/>
    <w:link w:val="CitationintenseCar"/>
    <w:uiPriority w:val="30"/>
    <w:qFormat/>
    <w:rsid w:val="0053780A"/>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53780A"/>
    <w:rPr>
      <w:color w:val="4472C4" w:themeColor="accent1"/>
      <w:sz w:val="24"/>
      <w:szCs w:val="24"/>
    </w:rPr>
  </w:style>
  <w:style w:type="character" w:styleId="Emphaseple">
    <w:name w:val="Subtle Emphasis"/>
    <w:uiPriority w:val="19"/>
    <w:qFormat/>
    <w:rsid w:val="0053780A"/>
    <w:rPr>
      <w:i/>
      <w:iCs/>
      <w:color w:val="1F3763" w:themeColor="accent1" w:themeShade="7F"/>
    </w:rPr>
  </w:style>
  <w:style w:type="character" w:styleId="Emphaseintense">
    <w:name w:val="Intense Emphasis"/>
    <w:uiPriority w:val="21"/>
    <w:qFormat/>
    <w:rsid w:val="0053780A"/>
    <w:rPr>
      <w:b/>
      <w:bCs/>
      <w:caps/>
      <w:color w:val="1F3763" w:themeColor="accent1" w:themeShade="7F"/>
      <w:spacing w:val="10"/>
    </w:rPr>
  </w:style>
  <w:style w:type="character" w:styleId="Rfrenceple">
    <w:name w:val="Subtle Reference"/>
    <w:uiPriority w:val="31"/>
    <w:qFormat/>
    <w:rsid w:val="0053780A"/>
    <w:rPr>
      <w:b/>
      <w:bCs/>
      <w:color w:val="4472C4" w:themeColor="accent1"/>
    </w:rPr>
  </w:style>
  <w:style w:type="character" w:styleId="Rfrenceintense">
    <w:name w:val="Intense Reference"/>
    <w:uiPriority w:val="32"/>
    <w:qFormat/>
    <w:rsid w:val="0053780A"/>
    <w:rPr>
      <w:b/>
      <w:bCs/>
      <w:i/>
      <w:iCs/>
      <w:caps/>
      <w:color w:val="4472C4" w:themeColor="accent1"/>
    </w:rPr>
  </w:style>
  <w:style w:type="character" w:styleId="Titredulivre">
    <w:name w:val="Book Title"/>
    <w:uiPriority w:val="33"/>
    <w:qFormat/>
    <w:rsid w:val="0053780A"/>
    <w:rPr>
      <w:b/>
      <w:bCs/>
      <w:i/>
      <w:iCs/>
      <w:spacing w:val="0"/>
    </w:rPr>
  </w:style>
  <w:style w:type="paragraph" w:styleId="En-ttedetabledesmatires">
    <w:name w:val="TOC Heading"/>
    <w:basedOn w:val="Titre1"/>
    <w:next w:val="Normal"/>
    <w:uiPriority w:val="39"/>
    <w:semiHidden/>
    <w:unhideWhenUsed/>
    <w:qFormat/>
    <w:rsid w:val="005378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7878">
      <w:bodyDiv w:val="1"/>
      <w:marLeft w:val="0"/>
      <w:marRight w:val="0"/>
      <w:marTop w:val="0"/>
      <w:marBottom w:val="0"/>
      <w:divBdr>
        <w:top w:val="none" w:sz="0" w:space="0" w:color="auto"/>
        <w:left w:val="none" w:sz="0" w:space="0" w:color="auto"/>
        <w:bottom w:val="none" w:sz="0" w:space="0" w:color="auto"/>
        <w:right w:val="none" w:sz="0" w:space="0" w:color="auto"/>
      </w:divBdr>
    </w:div>
    <w:div w:id="343750890">
      <w:bodyDiv w:val="1"/>
      <w:marLeft w:val="0"/>
      <w:marRight w:val="0"/>
      <w:marTop w:val="0"/>
      <w:marBottom w:val="0"/>
      <w:divBdr>
        <w:top w:val="none" w:sz="0" w:space="0" w:color="auto"/>
        <w:left w:val="none" w:sz="0" w:space="0" w:color="auto"/>
        <w:bottom w:val="none" w:sz="0" w:space="0" w:color="auto"/>
        <w:right w:val="none" w:sz="0" w:space="0" w:color="auto"/>
      </w:divBdr>
      <w:divsChild>
        <w:div w:id="1756897620">
          <w:marLeft w:val="547"/>
          <w:marRight w:val="0"/>
          <w:marTop w:val="115"/>
          <w:marBottom w:val="0"/>
          <w:divBdr>
            <w:top w:val="none" w:sz="0" w:space="0" w:color="auto"/>
            <w:left w:val="none" w:sz="0" w:space="0" w:color="auto"/>
            <w:bottom w:val="none" w:sz="0" w:space="0" w:color="auto"/>
            <w:right w:val="none" w:sz="0" w:space="0" w:color="auto"/>
          </w:divBdr>
        </w:div>
        <w:div w:id="983242771">
          <w:marLeft w:val="1166"/>
          <w:marRight w:val="0"/>
          <w:marTop w:val="96"/>
          <w:marBottom w:val="0"/>
          <w:divBdr>
            <w:top w:val="none" w:sz="0" w:space="0" w:color="auto"/>
            <w:left w:val="none" w:sz="0" w:space="0" w:color="auto"/>
            <w:bottom w:val="none" w:sz="0" w:space="0" w:color="auto"/>
            <w:right w:val="none" w:sz="0" w:space="0" w:color="auto"/>
          </w:divBdr>
        </w:div>
        <w:div w:id="875435283">
          <w:marLeft w:val="1166"/>
          <w:marRight w:val="0"/>
          <w:marTop w:val="96"/>
          <w:marBottom w:val="0"/>
          <w:divBdr>
            <w:top w:val="none" w:sz="0" w:space="0" w:color="auto"/>
            <w:left w:val="none" w:sz="0" w:space="0" w:color="auto"/>
            <w:bottom w:val="none" w:sz="0" w:space="0" w:color="auto"/>
            <w:right w:val="none" w:sz="0" w:space="0" w:color="auto"/>
          </w:divBdr>
        </w:div>
      </w:divsChild>
    </w:div>
    <w:div w:id="697850957">
      <w:bodyDiv w:val="1"/>
      <w:marLeft w:val="0"/>
      <w:marRight w:val="0"/>
      <w:marTop w:val="0"/>
      <w:marBottom w:val="0"/>
      <w:divBdr>
        <w:top w:val="none" w:sz="0" w:space="0" w:color="auto"/>
        <w:left w:val="none" w:sz="0" w:space="0" w:color="auto"/>
        <w:bottom w:val="none" w:sz="0" w:space="0" w:color="auto"/>
        <w:right w:val="none" w:sz="0" w:space="0" w:color="auto"/>
      </w:divBdr>
      <w:divsChild>
        <w:div w:id="1244682758">
          <w:marLeft w:val="547"/>
          <w:marRight w:val="0"/>
          <w:marTop w:val="106"/>
          <w:marBottom w:val="0"/>
          <w:divBdr>
            <w:top w:val="none" w:sz="0" w:space="0" w:color="auto"/>
            <w:left w:val="none" w:sz="0" w:space="0" w:color="auto"/>
            <w:bottom w:val="none" w:sz="0" w:space="0" w:color="auto"/>
            <w:right w:val="none" w:sz="0" w:space="0" w:color="auto"/>
          </w:divBdr>
        </w:div>
        <w:div w:id="914751625">
          <w:marLeft w:val="1166"/>
          <w:marRight w:val="0"/>
          <w:marTop w:val="91"/>
          <w:marBottom w:val="0"/>
          <w:divBdr>
            <w:top w:val="none" w:sz="0" w:space="0" w:color="auto"/>
            <w:left w:val="none" w:sz="0" w:space="0" w:color="auto"/>
            <w:bottom w:val="none" w:sz="0" w:space="0" w:color="auto"/>
            <w:right w:val="none" w:sz="0" w:space="0" w:color="auto"/>
          </w:divBdr>
        </w:div>
        <w:div w:id="345903969">
          <w:marLeft w:val="1166"/>
          <w:marRight w:val="0"/>
          <w:marTop w:val="91"/>
          <w:marBottom w:val="0"/>
          <w:divBdr>
            <w:top w:val="none" w:sz="0" w:space="0" w:color="auto"/>
            <w:left w:val="none" w:sz="0" w:space="0" w:color="auto"/>
            <w:bottom w:val="none" w:sz="0" w:space="0" w:color="auto"/>
            <w:right w:val="none" w:sz="0" w:space="0" w:color="auto"/>
          </w:divBdr>
        </w:div>
        <w:div w:id="345981988">
          <w:marLeft w:val="1800"/>
          <w:marRight w:val="0"/>
          <w:marTop w:val="91"/>
          <w:marBottom w:val="0"/>
          <w:divBdr>
            <w:top w:val="none" w:sz="0" w:space="0" w:color="auto"/>
            <w:left w:val="none" w:sz="0" w:space="0" w:color="auto"/>
            <w:bottom w:val="none" w:sz="0" w:space="0" w:color="auto"/>
            <w:right w:val="none" w:sz="0" w:space="0" w:color="auto"/>
          </w:divBdr>
        </w:div>
        <w:div w:id="1354108466">
          <w:marLeft w:val="1800"/>
          <w:marRight w:val="0"/>
          <w:marTop w:val="91"/>
          <w:marBottom w:val="0"/>
          <w:divBdr>
            <w:top w:val="none" w:sz="0" w:space="0" w:color="auto"/>
            <w:left w:val="none" w:sz="0" w:space="0" w:color="auto"/>
            <w:bottom w:val="none" w:sz="0" w:space="0" w:color="auto"/>
            <w:right w:val="none" w:sz="0" w:space="0" w:color="auto"/>
          </w:divBdr>
        </w:div>
        <w:div w:id="1684699292">
          <w:marLeft w:val="1800"/>
          <w:marRight w:val="0"/>
          <w:marTop w:val="91"/>
          <w:marBottom w:val="0"/>
          <w:divBdr>
            <w:top w:val="none" w:sz="0" w:space="0" w:color="auto"/>
            <w:left w:val="none" w:sz="0" w:space="0" w:color="auto"/>
            <w:bottom w:val="none" w:sz="0" w:space="0" w:color="auto"/>
            <w:right w:val="none" w:sz="0" w:space="0" w:color="auto"/>
          </w:divBdr>
        </w:div>
        <w:div w:id="401342615">
          <w:marLeft w:val="1800"/>
          <w:marRight w:val="0"/>
          <w:marTop w:val="91"/>
          <w:marBottom w:val="0"/>
          <w:divBdr>
            <w:top w:val="none" w:sz="0" w:space="0" w:color="auto"/>
            <w:left w:val="none" w:sz="0" w:space="0" w:color="auto"/>
            <w:bottom w:val="none" w:sz="0" w:space="0" w:color="auto"/>
            <w:right w:val="none" w:sz="0" w:space="0" w:color="auto"/>
          </w:divBdr>
        </w:div>
        <w:div w:id="349531572">
          <w:marLeft w:val="1800"/>
          <w:marRight w:val="0"/>
          <w:marTop w:val="91"/>
          <w:marBottom w:val="0"/>
          <w:divBdr>
            <w:top w:val="none" w:sz="0" w:space="0" w:color="auto"/>
            <w:left w:val="none" w:sz="0" w:space="0" w:color="auto"/>
            <w:bottom w:val="none" w:sz="0" w:space="0" w:color="auto"/>
            <w:right w:val="none" w:sz="0" w:space="0" w:color="auto"/>
          </w:divBdr>
        </w:div>
      </w:divsChild>
    </w:div>
    <w:div w:id="966662646">
      <w:bodyDiv w:val="1"/>
      <w:marLeft w:val="0"/>
      <w:marRight w:val="0"/>
      <w:marTop w:val="0"/>
      <w:marBottom w:val="0"/>
      <w:divBdr>
        <w:top w:val="none" w:sz="0" w:space="0" w:color="auto"/>
        <w:left w:val="none" w:sz="0" w:space="0" w:color="auto"/>
        <w:bottom w:val="none" w:sz="0" w:space="0" w:color="auto"/>
        <w:right w:val="none" w:sz="0" w:space="0" w:color="auto"/>
      </w:divBdr>
    </w:div>
    <w:div w:id="1015300627">
      <w:bodyDiv w:val="1"/>
      <w:marLeft w:val="0"/>
      <w:marRight w:val="0"/>
      <w:marTop w:val="0"/>
      <w:marBottom w:val="0"/>
      <w:divBdr>
        <w:top w:val="none" w:sz="0" w:space="0" w:color="auto"/>
        <w:left w:val="none" w:sz="0" w:space="0" w:color="auto"/>
        <w:bottom w:val="none" w:sz="0" w:space="0" w:color="auto"/>
        <w:right w:val="none" w:sz="0" w:space="0" w:color="auto"/>
      </w:divBdr>
      <w:divsChild>
        <w:div w:id="1390350112">
          <w:marLeft w:val="547"/>
          <w:marRight w:val="0"/>
          <w:marTop w:val="106"/>
          <w:marBottom w:val="0"/>
          <w:divBdr>
            <w:top w:val="none" w:sz="0" w:space="0" w:color="auto"/>
            <w:left w:val="none" w:sz="0" w:space="0" w:color="auto"/>
            <w:bottom w:val="none" w:sz="0" w:space="0" w:color="auto"/>
            <w:right w:val="none" w:sz="0" w:space="0" w:color="auto"/>
          </w:divBdr>
        </w:div>
        <w:div w:id="965045739">
          <w:marLeft w:val="547"/>
          <w:marRight w:val="0"/>
          <w:marTop w:val="106"/>
          <w:marBottom w:val="0"/>
          <w:divBdr>
            <w:top w:val="none" w:sz="0" w:space="0" w:color="auto"/>
            <w:left w:val="none" w:sz="0" w:space="0" w:color="auto"/>
            <w:bottom w:val="none" w:sz="0" w:space="0" w:color="auto"/>
            <w:right w:val="none" w:sz="0" w:space="0" w:color="auto"/>
          </w:divBdr>
        </w:div>
        <w:div w:id="96214905">
          <w:marLeft w:val="547"/>
          <w:marRight w:val="0"/>
          <w:marTop w:val="106"/>
          <w:marBottom w:val="0"/>
          <w:divBdr>
            <w:top w:val="none" w:sz="0" w:space="0" w:color="auto"/>
            <w:left w:val="none" w:sz="0" w:space="0" w:color="auto"/>
            <w:bottom w:val="none" w:sz="0" w:space="0" w:color="auto"/>
            <w:right w:val="none" w:sz="0" w:space="0" w:color="auto"/>
          </w:divBdr>
        </w:div>
        <w:div w:id="1840392032">
          <w:marLeft w:val="547"/>
          <w:marRight w:val="0"/>
          <w:marTop w:val="106"/>
          <w:marBottom w:val="0"/>
          <w:divBdr>
            <w:top w:val="none" w:sz="0" w:space="0" w:color="auto"/>
            <w:left w:val="none" w:sz="0" w:space="0" w:color="auto"/>
            <w:bottom w:val="none" w:sz="0" w:space="0" w:color="auto"/>
            <w:right w:val="none" w:sz="0" w:space="0" w:color="auto"/>
          </w:divBdr>
        </w:div>
        <w:div w:id="1300912579">
          <w:marLeft w:val="547"/>
          <w:marRight w:val="0"/>
          <w:marTop w:val="106"/>
          <w:marBottom w:val="0"/>
          <w:divBdr>
            <w:top w:val="none" w:sz="0" w:space="0" w:color="auto"/>
            <w:left w:val="none" w:sz="0" w:space="0" w:color="auto"/>
            <w:bottom w:val="none" w:sz="0" w:space="0" w:color="auto"/>
            <w:right w:val="none" w:sz="0" w:space="0" w:color="auto"/>
          </w:divBdr>
        </w:div>
      </w:divsChild>
    </w:div>
    <w:div w:id="1283726011">
      <w:bodyDiv w:val="1"/>
      <w:marLeft w:val="0"/>
      <w:marRight w:val="0"/>
      <w:marTop w:val="0"/>
      <w:marBottom w:val="0"/>
      <w:divBdr>
        <w:top w:val="none" w:sz="0" w:space="0" w:color="auto"/>
        <w:left w:val="none" w:sz="0" w:space="0" w:color="auto"/>
        <w:bottom w:val="none" w:sz="0" w:space="0" w:color="auto"/>
        <w:right w:val="none" w:sz="0" w:space="0" w:color="auto"/>
      </w:divBdr>
    </w:div>
    <w:div w:id="1627852431">
      <w:bodyDiv w:val="1"/>
      <w:marLeft w:val="0"/>
      <w:marRight w:val="0"/>
      <w:marTop w:val="0"/>
      <w:marBottom w:val="0"/>
      <w:divBdr>
        <w:top w:val="none" w:sz="0" w:space="0" w:color="auto"/>
        <w:left w:val="none" w:sz="0" w:space="0" w:color="auto"/>
        <w:bottom w:val="none" w:sz="0" w:space="0" w:color="auto"/>
        <w:right w:val="none" w:sz="0" w:space="0" w:color="auto"/>
      </w:divBdr>
    </w:div>
    <w:div w:id="1856377542">
      <w:bodyDiv w:val="1"/>
      <w:marLeft w:val="0"/>
      <w:marRight w:val="0"/>
      <w:marTop w:val="0"/>
      <w:marBottom w:val="0"/>
      <w:divBdr>
        <w:top w:val="none" w:sz="0" w:space="0" w:color="auto"/>
        <w:left w:val="none" w:sz="0" w:space="0" w:color="auto"/>
        <w:bottom w:val="none" w:sz="0" w:space="0" w:color="auto"/>
        <w:right w:val="none" w:sz="0" w:space="0" w:color="auto"/>
      </w:divBdr>
    </w:div>
    <w:div w:id="1917743039">
      <w:bodyDiv w:val="1"/>
      <w:marLeft w:val="0"/>
      <w:marRight w:val="0"/>
      <w:marTop w:val="0"/>
      <w:marBottom w:val="0"/>
      <w:divBdr>
        <w:top w:val="none" w:sz="0" w:space="0" w:color="auto"/>
        <w:left w:val="none" w:sz="0" w:space="0" w:color="auto"/>
        <w:bottom w:val="none" w:sz="0" w:space="0" w:color="auto"/>
        <w:right w:val="none" w:sz="0" w:space="0" w:color="auto"/>
      </w:divBdr>
      <w:divsChild>
        <w:div w:id="1016691566">
          <w:marLeft w:val="547"/>
          <w:marRight w:val="0"/>
          <w:marTop w:val="91"/>
          <w:marBottom w:val="0"/>
          <w:divBdr>
            <w:top w:val="none" w:sz="0" w:space="0" w:color="auto"/>
            <w:left w:val="none" w:sz="0" w:space="0" w:color="auto"/>
            <w:bottom w:val="none" w:sz="0" w:space="0" w:color="auto"/>
            <w:right w:val="none" w:sz="0" w:space="0" w:color="auto"/>
          </w:divBdr>
        </w:div>
        <w:div w:id="1206912308">
          <w:marLeft w:val="547"/>
          <w:marRight w:val="0"/>
          <w:marTop w:val="91"/>
          <w:marBottom w:val="0"/>
          <w:divBdr>
            <w:top w:val="none" w:sz="0" w:space="0" w:color="auto"/>
            <w:left w:val="none" w:sz="0" w:space="0" w:color="auto"/>
            <w:bottom w:val="none" w:sz="0" w:space="0" w:color="auto"/>
            <w:right w:val="none" w:sz="0" w:space="0" w:color="auto"/>
          </w:divBdr>
        </w:div>
        <w:div w:id="1998603880">
          <w:marLeft w:val="547"/>
          <w:marRight w:val="0"/>
          <w:marTop w:val="91"/>
          <w:marBottom w:val="0"/>
          <w:divBdr>
            <w:top w:val="none" w:sz="0" w:space="0" w:color="auto"/>
            <w:left w:val="none" w:sz="0" w:space="0" w:color="auto"/>
            <w:bottom w:val="none" w:sz="0" w:space="0" w:color="auto"/>
            <w:right w:val="none" w:sz="0" w:space="0" w:color="auto"/>
          </w:divBdr>
        </w:div>
        <w:div w:id="1398819456">
          <w:marLeft w:val="547"/>
          <w:marRight w:val="0"/>
          <w:marTop w:val="91"/>
          <w:marBottom w:val="0"/>
          <w:divBdr>
            <w:top w:val="none" w:sz="0" w:space="0" w:color="auto"/>
            <w:left w:val="none" w:sz="0" w:space="0" w:color="auto"/>
            <w:bottom w:val="none" w:sz="0" w:space="0" w:color="auto"/>
            <w:right w:val="none" w:sz="0" w:space="0" w:color="auto"/>
          </w:divBdr>
        </w:div>
        <w:div w:id="745805311">
          <w:marLeft w:val="547"/>
          <w:marRight w:val="0"/>
          <w:marTop w:val="91"/>
          <w:marBottom w:val="0"/>
          <w:divBdr>
            <w:top w:val="none" w:sz="0" w:space="0" w:color="auto"/>
            <w:left w:val="none" w:sz="0" w:space="0" w:color="auto"/>
            <w:bottom w:val="none" w:sz="0" w:space="0" w:color="auto"/>
            <w:right w:val="none" w:sz="0" w:space="0" w:color="auto"/>
          </w:divBdr>
        </w:div>
        <w:div w:id="1382707851">
          <w:marLeft w:val="547"/>
          <w:marRight w:val="0"/>
          <w:marTop w:val="91"/>
          <w:marBottom w:val="0"/>
          <w:divBdr>
            <w:top w:val="none" w:sz="0" w:space="0" w:color="auto"/>
            <w:left w:val="none" w:sz="0" w:space="0" w:color="auto"/>
            <w:bottom w:val="none" w:sz="0" w:space="0" w:color="auto"/>
            <w:right w:val="none" w:sz="0" w:space="0" w:color="auto"/>
          </w:divBdr>
        </w:div>
      </w:divsChild>
    </w:div>
    <w:div w:id="1920675756">
      <w:bodyDiv w:val="1"/>
      <w:marLeft w:val="0"/>
      <w:marRight w:val="0"/>
      <w:marTop w:val="0"/>
      <w:marBottom w:val="0"/>
      <w:divBdr>
        <w:top w:val="none" w:sz="0" w:space="0" w:color="auto"/>
        <w:left w:val="none" w:sz="0" w:space="0" w:color="auto"/>
        <w:bottom w:val="none" w:sz="0" w:space="0" w:color="auto"/>
        <w:right w:val="none" w:sz="0" w:space="0" w:color="auto"/>
      </w:divBdr>
      <w:divsChild>
        <w:div w:id="714810964">
          <w:marLeft w:val="1166"/>
          <w:marRight w:val="0"/>
          <w:marTop w:val="96"/>
          <w:marBottom w:val="0"/>
          <w:divBdr>
            <w:top w:val="none" w:sz="0" w:space="0" w:color="auto"/>
            <w:left w:val="none" w:sz="0" w:space="0" w:color="auto"/>
            <w:bottom w:val="none" w:sz="0" w:space="0" w:color="auto"/>
            <w:right w:val="none" w:sz="0" w:space="0" w:color="auto"/>
          </w:divBdr>
        </w:div>
      </w:divsChild>
    </w:div>
    <w:div w:id="1984001310">
      <w:bodyDiv w:val="1"/>
      <w:marLeft w:val="0"/>
      <w:marRight w:val="0"/>
      <w:marTop w:val="0"/>
      <w:marBottom w:val="0"/>
      <w:divBdr>
        <w:top w:val="none" w:sz="0" w:space="0" w:color="auto"/>
        <w:left w:val="none" w:sz="0" w:space="0" w:color="auto"/>
        <w:bottom w:val="none" w:sz="0" w:space="0" w:color="auto"/>
        <w:right w:val="none" w:sz="0" w:space="0" w:color="auto"/>
      </w:divBdr>
      <w:divsChild>
        <w:div w:id="278805316">
          <w:marLeft w:val="547"/>
          <w:marRight w:val="0"/>
          <w:marTop w:val="106"/>
          <w:marBottom w:val="0"/>
          <w:divBdr>
            <w:top w:val="none" w:sz="0" w:space="0" w:color="auto"/>
            <w:left w:val="none" w:sz="0" w:space="0" w:color="auto"/>
            <w:bottom w:val="none" w:sz="0" w:space="0" w:color="auto"/>
            <w:right w:val="none" w:sz="0" w:space="0" w:color="auto"/>
          </w:divBdr>
        </w:div>
        <w:div w:id="2104105662">
          <w:marLeft w:val="547"/>
          <w:marRight w:val="0"/>
          <w:marTop w:val="106"/>
          <w:marBottom w:val="0"/>
          <w:divBdr>
            <w:top w:val="none" w:sz="0" w:space="0" w:color="auto"/>
            <w:left w:val="none" w:sz="0" w:space="0" w:color="auto"/>
            <w:bottom w:val="none" w:sz="0" w:space="0" w:color="auto"/>
            <w:right w:val="none" w:sz="0" w:space="0" w:color="auto"/>
          </w:divBdr>
        </w:div>
      </w:divsChild>
    </w:div>
    <w:div w:id="2130009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Secteur">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ecteu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xmlns=""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7AD9D3758CF147A70621C08B8A379D" ma:contentTypeVersion="28" ma:contentTypeDescription="Crée un document." ma:contentTypeScope="" ma:versionID="7be6763b943ec0a454e47f0ed3e987c6">
  <xsd:schema xmlns:xsd="http://www.w3.org/2001/XMLSchema" xmlns:xs="http://www.w3.org/2001/XMLSchema" xmlns:p="http://schemas.microsoft.com/office/2006/metadata/properties" xmlns:ns2="fb60485b-86e6-49a7-8b5e-3ae8b94a46f4" xmlns:ns3="4d831e09-e266-4b0f-80dd-6d1445deab7c" targetNamespace="http://schemas.microsoft.com/office/2006/metadata/properties" ma:root="true" ma:fieldsID="a6bb69bc915048fef43694b591360c9d" ns2:_="" ns3:_="">
    <xsd:import namespace="fb60485b-86e6-49a7-8b5e-3ae8b94a46f4"/>
    <xsd:import namespace="4d831e09-e266-4b0f-80dd-6d1445deab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0485b-86e6-49a7-8b5e-3ae8b94a4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7" nillable="true" ma:displayName="Math Settings" ma:internalName="Math_Settings">
      <xsd:simpleType>
        <xsd:restriction base="dms:Text"/>
      </xsd:simple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3" nillable="true" ma:displayName="Distribution Groups" ma:internalName="Distribution_Groups">
      <xsd:simpleType>
        <xsd:restriction base="dms:Note">
          <xsd:maxLength value="255"/>
        </xsd:restriction>
      </xsd:simpleType>
    </xsd:element>
    <xsd:element name="LMS_Mappings" ma:index="24" nillable="true" ma:displayName="LMS Mappings" ma:internalName="LMS_Mappings">
      <xsd:simpleType>
        <xsd:restriction base="dms:Note">
          <xsd:maxLength value="255"/>
        </xsd:restriction>
      </xsd:simple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Teams_Channel_Section_Location" ma:index="31" nillable="true" ma:displayName="Teams Channel Section Location" ma:internalName="Teams_Channel_Section_Location">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31e09-e266-4b0f-80dd-6d1445deab7c" elementFormDefault="qualified">
    <xsd:import namespace="http://schemas.microsoft.com/office/2006/documentManagement/types"/>
    <xsd:import namespace="http://schemas.microsoft.com/office/infopath/2007/PartnerControls"/>
    <xsd:element name="SharedWithUsers" ma:index="3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fb60485b-86e6-49a7-8b5e-3ae8b94a46f4" xsi:nil="true"/>
    <Owner xmlns="fb60485b-86e6-49a7-8b5e-3ae8b94a46f4">
      <UserInfo>
        <DisplayName/>
        <AccountId xsi:nil="true"/>
        <AccountType/>
      </UserInfo>
    </Owner>
    <Math_Settings xmlns="fb60485b-86e6-49a7-8b5e-3ae8b94a46f4" xsi:nil="true"/>
    <AppVersion xmlns="fb60485b-86e6-49a7-8b5e-3ae8b94a46f4" xsi:nil="true"/>
    <Invited_Teachers xmlns="fb60485b-86e6-49a7-8b5e-3ae8b94a46f4" xsi:nil="true"/>
    <IsNotebookLocked xmlns="fb60485b-86e6-49a7-8b5e-3ae8b94a46f4" xsi:nil="true"/>
    <NotebookType xmlns="fb60485b-86e6-49a7-8b5e-3ae8b94a46f4" xsi:nil="true"/>
    <FolderType xmlns="fb60485b-86e6-49a7-8b5e-3ae8b94a46f4" xsi:nil="true"/>
    <Teams_Channel_Section_Location xmlns="fb60485b-86e6-49a7-8b5e-3ae8b94a46f4" xsi:nil="true"/>
    <Teachers xmlns="fb60485b-86e6-49a7-8b5e-3ae8b94a46f4">
      <UserInfo>
        <DisplayName/>
        <AccountId xsi:nil="true"/>
        <AccountType/>
      </UserInfo>
    </Teachers>
    <Students xmlns="fb60485b-86e6-49a7-8b5e-3ae8b94a46f4">
      <UserInfo>
        <DisplayName/>
        <AccountId xsi:nil="true"/>
        <AccountType/>
      </UserInfo>
    </Students>
    <Student_Groups xmlns="fb60485b-86e6-49a7-8b5e-3ae8b94a46f4">
      <UserInfo>
        <DisplayName/>
        <AccountId xsi:nil="true"/>
        <AccountType/>
      </UserInfo>
    </Student_Groups>
    <Is_Collaboration_Space_Locked xmlns="fb60485b-86e6-49a7-8b5e-3ae8b94a46f4" xsi:nil="true"/>
    <LMS_Mappings xmlns="fb60485b-86e6-49a7-8b5e-3ae8b94a46f4" xsi:nil="true"/>
    <Invited_Students xmlns="fb60485b-86e6-49a7-8b5e-3ae8b94a46f4" xsi:nil="true"/>
    <CultureName xmlns="fb60485b-86e6-49a7-8b5e-3ae8b94a46f4" xsi:nil="true"/>
    <Distribution_Groups xmlns="fb60485b-86e6-49a7-8b5e-3ae8b94a46f4" xsi:nil="true"/>
    <Self_Registration_Enabled xmlns="fb60485b-86e6-49a7-8b5e-3ae8b94a46f4" xsi:nil="true"/>
    <Has_Teacher_Only_SectionGroup xmlns="fb60485b-86e6-49a7-8b5e-3ae8b94a46f4" xsi:nil="true"/>
    <DefaultSectionNames xmlns="fb60485b-86e6-49a7-8b5e-3ae8b94a46f4" xsi:nil="true"/>
    <Templates xmlns="fb60485b-86e6-49a7-8b5e-3ae8b94a46f4" xsi:nil="true"/>
  </documentManagement>
</p:properties>
</file>

<file path=customXml/itemProps1.xml><?xml version="1.0" encoding="utf-8"?>
<ds:datastoreItem xmlns:ds="http://schemas.openxmlformats.org/officeDocument/2006/customXml" ds:itemID="{8F678D60-1FB2-4DB5-AA3D-26E5D6E41E44}">
  <ds:schemaRefs>
    <ds:schemaRef ds:uri="http://schemas.openxmlformats.org/officeDocument/2006/bibliography"/>
  </ds:schemaRefs>
</ds:datastoreItem>
</file>

<file path=customXml/itemProps2.xml><?xml version="1.0" encoding="utf-8"?>
<ds:datastoreItem xmlns:ds="http://schemas.openxmlformats.org/officeDocument/2006/customXml" ds:itemID="{B92BC084-E4FE-4BDC-B7AA-5521F9012AF2}"/>
</file>

<file path=customXml/itemProps3.xml><?xml version="1.0" encoding="utf-8"?>
<ds:datastoreItem xmlns:ds="http://schemas.openxmlformats.org/officeDocument/2006/customXml" ds:itemID="{503A0B27-AE5C-4E46-B22A-174DF2BD9333}"/>
</file>

<file path=customXml/itemProps4.xml><?xml version="1.0" encoding="utf-8"?>
<ds:datastoreItem xmlns:ds="http://schemas.openxmlformats.org/officeDocument/2006/customXml" ds:itemID="{1EF956ED-4414-42E9-AAC5-9C819D0E69B4}"/>
</file>

<file path=docProps/app.xml><?xml version="1.0" encoding="utf-8"?>
<Properties xmlns="http://schemas.openxmlformats.org/officeDocument/2006/extended-properties" xmlns:vt="http://schemas.openxmlformats.org/officeDocument/2006/docPropsVTypes">
  <Template>Normal</Template>
  <TotalTime>0</TotalTime>
  <Pages>8</Pages>
  <Words>3062</Words>
  <Characters>16845</Characters>
  <Application>Microsoft Office Word</Application>
  <DocSecurity>4</DocSecurity>
  <Lines>140</Lines>
  <Paragraphs>39</Paragraphs>
  <ScaleCrop>false</ScaleCrop>
  <HeadingPairs>
    <vt:vector size="4" baseType="variant">
      <vt:variant>
        <vt:lpstr>Titre</vt:lpstr>
      </vt:variant>
      <vt:variant>
        <vt:i4>1</vt:i4>
      </vt:variant>
      <vt:variant>
        <vt:lpstr>Headings</vt:lpstr>
      </vt:variant>
      <vt:variant>
        <vt:i4>22</vt:i4>
      </vt:variant>
    </vt:vector>
  </HeadingPairs>
  <TitlesOfParts>
    <vt:vector size="23" baseType="lpstr">
      <vt:lpstr/>
      <vt:lpstr>Charte d’organisation des sorties et voyages scolaires facultatifs au collège Lé</vt:lpstr>
      <vt:lpstr>    Préambule</vt:lpstr>
      <vt:lpstr>    Article 1 – Description du projet</vt:lpstr>
      <vt:lpstr>    Article 2 – Définition et objet</vt:lpstr>
      <vt:lpstr>    Article 3 – Rôles de l’équipe pédagogique et éducative, du chef d’établissement </vt:lpstr>
      <vt:lpstr>    Article 4 – Nombre de voyages par élève</vt:lpstr>
      <vt:lpstr>    Article 5 – Nombre d’élèves par sortie ou voyage</vt:lpstr>
      <vt:lpstr>    Article 6 – Encadrement de la sortie ou du voyage</vt:lpstr>
      <vt:lpstr>    Article 7 – L’organisation des enseignements</vt:lpstr>
      <vt:lpstr>    Article 8 – Assurances</vt:lpstr>
      <vt:lpstr>    Article 9 – Information des familles</vt:lpstr>
      <vt:lpstr>    Article 9 – Engagement des familles lors de l’inscription</vt:lpstr>
      <vt:lpstr>    Article 10 – Remboursement des familles après annulation ou désistement</vt:lpstr>
      <vt:lpstr>    Article 11 – Construction du projet de sortie ou de voyage</vt:lpstr>
      <vt:lpstr>    Article 12 – Aides financières</vt:lpstr>
      <vt:lpstr>    Article 13 – Gestion financière</vt:lpstr>
      <vt:lpstr>    Article 14 – Demande de subvention</vt:lpstr>
      <vt:lpstr>    Article 15 – Sociétés de voyages</vt:lpstr>
      <vt:lpstr>    Article 16 – Reliquats éventuels</vt:lpstr>
      <vt:lpstr>    Article 17 – Organisation du séjour</vt:lpstr>
      <vt:lpstr>    Article 18 – Modification de la charte</vt:lpstr>
      <vt:lpstr>    Article 19 – Communication et information</vt:lpstr>
    </vt:vector>
  </TitlesOfParts>
  <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Vincent-Yves Absous</dc:creator>
  <cp:lastModifiedBy>Anne Marie Borrego</cp:lastModifiedBy>
  <cp:revision>2</cp:revision>
  <cp:lastPrinted>2017-06-08T11:48:00Z</cp:lastPrinted>
  <dcterms:created xsi:type="dcterms:W3CDTF">2022-06-20T06:43:00Z</dcterms:created>
  <dcterms:modified xsi:type="dcterms:W3CDTF">2022-06-20T06:43:00Z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0x010100127AD9D3758CF147A70621C08B8A379D</vt:lpwstr>
  </property>
</Properties>
</file>